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F6C" w:rsidRPr="0079503A" w:rsidRDefault="002564A5" w:rsidP="00854ED3">
      <w:pPr>
        <w:jc w:val="center"/>
        <w:rPr>
          <w:rFonts w:ascii="Arial" w:hAnsi="Arial" w:cs="Arial"/>
          <w:b/>
          <w:i/>
          <w:sz w:val="32"/>
          <w:szCs w:val="32"/>
        </w:rPr>
      </w:pPr>
      <w:proofErr w:type="spellStart"/>
      <w:r>
        <w:rPr>
          <w:rFonts w:ascii="Arial" w:hAnsi="Arial"/>
          <w:b/>
          <w:i/>
          <w:sz w:val="32"/>
        </w:rPr>
        <w:t>L’Epée</w:t>
      </w:r>
      <w:proofErr w:type="spellEnd"/>
      <w:r>
        <w:rPr>
          <w:rFonts w:ascii="Arial" w:hAnsi="Arial"/>
          <w:b/>
          <w:i/>
          <w:sz w:val="32"/>
        </w:rPr>
        <w:t xml:space="preserve"> 1839 präsentiert „The Gekko“: </w:t>
      </w:r>
    </w:p>
    <w:p w:rsidR="00C91AE9" w:rsidRDefault="0079503A" w:rsidP="0079503A">
      <w:pPr>
        <w:jc w:val="center"/>
        <w:rPr>
          <w:rFonts w:ascii="Arial" w:hAnsi="Arial" w:cs="Arial"/>
          <w:b/>
          <w:i/>
          <w:sz w:val="32"/>
          <w:szCs w:val="32"/>
        </w:rPr>
      </w:pPr>
      <w:r>
        <w:rPr>
          <w:rFonts w:ascii="Arial" w:hAnsi="Arial"/>
          <w:b/>
          <w:i/>
          <w:sz w:val="32"/>
        </w:rPr>
        <w:t xml:space="preserve"> „Jeden Augenblick festhalten“</w:t>
      </w:r>
    </w:p>
    <w:p w:rsidR="0079503A" w:rsidRPr="0079503A" w:rsidRDefault="0079503A" w:rsidP="0079503A">
      <w:pPr>
        <w:jc w:val="center"/>
        <w:rPr>
          <w:rFonts w:ascii="Arial" w:hAnsi="Arial" w:cs="Arial"/>
          <w:b/>
          <w:i/>
          <w:sz w:val="32"/>
          <w:szCs w:val="32"/>
          <w:lang w:val="en-GB"/>
        </w:rPr>
      </w:pPr>
    </w:p>
    <w:p w:rsidR="00A22240" w:rsidRPr="0079503A" w:rsidRDefault="007656BE" w:rsidP="00220642">
      <w:pPr>
        <w:spacing w:line="276" w:lineRule="auto"/>
        <w:jc w:val="both"/>
        <w:rPr>
          <w:rFonts w:ascii="Arial" w:hAnsi="Arial" w:cs="Arial"/>
          <w:sz w:val="24"/>
          <w:szCs w:val="24"/>
        </w:rPr>
      </w:pPr>
      <w:r>
        <w:rPr>
          <w:rFonts w:ascii="Arial" w:hAnsi="Arial"/>
          <w:sz w:val="24"/>
        </w:rPr>
        <w:t xml:space="preserve">In seinen Visionen von mechanischen Kreaturen wendet sich </w:t>
      </w:r>
      <w:proofErr w:type="spellStart"/>
      <w:r>
        <w:rPr>
          <w:rFonts w:ascii="Arial" w:hAnsi="Arial"/>
          <w:sz w:val="24"/>
        </w:rPr>
        <w:t>L’Epée</w:t>
      </w:r>
      <w:proofErr w:type="spellEnd"/>
      <w:r>
        <w:rPr>
          <w:rFonts w:ascii="Arial" w:hAnsi="Arial"/>
          <w:sz w:val="24"/>
        </w:rPr>
        <w:t xml:space="preserve"> 1839 mit „The Gekko“ der Natur zu – einem skulpturalen Zeitmesser, der von einem durchbrochenen Skelettwerk angetrieben wird und dessen Form einer der überraschendsten Eidechsenarten der Natur nachempfunden ist. </w:t>
      </w:r>
    </w:p>
    <w:p w:rsidR="00A22240" w:rsidRPr="0079503A" w:rsidRDefault="00A22240" w:rsidP="00A22240">
      <w:pPr>
        <w:pStyle w:val="isselectedend"/>
        <w:spacing w:line="276" w:lineRule="auto"/>
        <w:jc w:val="both"/>
        <w:rPr>
          <w:rFonts w:ascii="Arial" w:eastAsiaTheme="minorEastAsia" w:hAnsi="Arial" w:cs="Arial"/>
        </w:rPr>
      </w:pPr>
      <w:r>
        <w:rPr>
          <w:rFonts w:ascii="Arial" w:hAnsi="Arial"/>
        </w:rPr>
        <w:t>Von prähistorischen Wäldern bis hin zu modernen Metropolen haben Geckos massive Klimaveränderungen und Kontinentalverschiebungen überlebt. Ihre kompakte Größe, Anpassungsfähigkeit und außergewöhnliche körperlichen Eigenschaften haben ihnen geholfen, zu einer der erfolgreichsten Gruppen von Reptilien der heutigen Zeit zu werden.</w:t>
      </w:r>
    </w:p>
    <w:p w:rsidR="00DC1C0D" w:rsidRPr="0079503A" w:rsidRDefault="00E7438D" w:rsidP="00220642">
      <w:pPr>
        <w:spacing w:line="276" w:lineRule="auto"/>
        <w:jc w:val="both"/>
        <w:rPr>
          <w:rFonts w:ascii="Arial" w:hAnsi="Arial" w:cs="Arial"/>
          <w:sz w:val="24"/>
          <w:szCs w:val="24"/>
        </w:rPr>
      </w:pPr>
      <w:r>
        <w:rPr>
          <w:rFonts w:ascii="Arial" w:hAnsi="Arial"/>
          <w:sz w:val="24"/>
        </w:rPr>
        <w:t xml:space="preserve">Wie der Gekko selbst passt sich die Manufaktur an unbekanntes Terrain an. Widerstandsfähig, neugierig und ohne Scheu vor technischen oder kreativen Herausforderungen erweitert </w:t>
      </w:r>
      <w:proofErr w:type="spellStart"/>
      <w:r>
        <w:rPr>
          <w:rFonts w:ascii="Arial" w:hAnsi="Arial"/>
          <w:sz w:val="24"/>
        </w:rPr>
        <w:t>L’Epée</w:t>
      </w:r>
      <w:proofErr w:type="spellEnd"/>
      <w:r>
        <w:rPr>
          <w:rFonts w:ascii="Arial" w:hAnsi="Arial"/>
          <w:sz w:val="24"/>
        </w:rPr>
        <w:t xml:space="preserve"> 1839 weiterhin die Horizonte der Uhrmacherkunst und verwandelt die stille Mystik des </w:t>
      </w:r>
      <w:proofErr w:type="spellStart"/>
      <w:r>
        <w:rPr>
          <w:rFonts w:ascii="Arial" w:hAnsi="Arial"/>
          <w:sz w:val="24"/>
        </w:rPr>
        <w:t>Gekkos</w:t>
      </w:r>
      <w:proofErr w:type="spellEnd"/>
      <w:r>
        <w:rPr>
          <w:rFonts w:ascii="Arial" w:hAnsi="Arial"/>
          <w:sz w:val="24"/>
        </w:rPr>
        <w:t xml:space="preserve"> in mechanisches Leben – wo Natur, Symbolik und Zeit miteinander verflochten sind. Klein, lautlos und stets wachsam – der Gecko hat seit jeher die menschliche Vorstellungskraft beflügelt. </w:t>
      </w:r>
      <w:proofErr w:type="spellStart"/>
      <w:r>
        <w:rPr>
          <w:rFonts w:ascii="Arial" w:hAnsi="Arial"/>
          <w:sz w:val="24"/>
        </w:rPr>
        <w:t>Kulturenübergreifend</w:t>
      </w:r>
      <w:proofErr w:type="spellEnd"/>
      <w:r>
        <w:rPr>
          <w:rFonts w:ascii="Arial" w:hAnsi="Arial"/>
          <w:sz w:val="24"/>
        </w:rPr>
        <w:t xml:space="preserve"> – von Südostasien über den Mittelmeerraum bis zu den Inseln Polynesiens – gilt es als Hüter des Heims, als Symbol für Erneuerung, Anpassungsfähigkeit und stille Widerstandskraft. </w:t>
      </w:r>
    </w:p>
    <w:p w:rsidR="00215D74" w:rsidRPr="00921BD6" w:rsidRDefault="00AE0717" w:rsidP="00215D74">
      <w:pPr>
        <w:pStyle w:val="NormalWeb"/>
        <w:spacing w:line="276" w:lineRule="auto"/>
        <w:jc w:val="both"/>
        <w:rPr>
          <w:rFonts w:ascii="Arial" w:hAnsi="Arial" w:cs="Arial"/>
        </w:rPr>
      </w:pPr>
      <w:r>
        <w:rPr>
          <w:rFonts w:ascii="Arial" w:hAnsi="Arial"/>
        </w:rPr>
        <w:t xml:space="preserve">Mit müheloser Anmut und Eleganz bewegt sich der Gecko an Wänden und Decken, wo nur wenige Geschöpfe es vermögen. Dank Millionen mikroskopisch kleiner Härchen auf seinen Zehenpolstern kann das Tier selbst auf den glattesten Oberflächen Halt finden und der Schwerkraft mit bemerkenswerter Präzision trotzen. Inspiriert von dieser natürlichen Agilität, kann der Gekko von </w:t>
      </w:r>
      <w:proofErr w:type="spellStart"/>
      <w:r>
        <w:rPr>
          <w:rFonts w:ascii="Arial" w:hAnsi="Arial"/>
        </w:rPr>
        <w:t>L'Epée</w:t>
      </w:r>
      <w:proofErr w:type="spellEnd"/>
      <w:r>
        <w:rPr>
          <w:rFonts w:ascii="Arial" w:hAnsi="Arial"/>
        </w:rPr>
        <w:t xml:space="preserve"> 1839 sowohl an der Wand montiert als auch auf einen Tisch gestellt werden, wodurch die Zeit entweder als Wand- oder </w:t>
      </w:r>
      <w:proofErr w:type="spellStart"/>
      <w:r>
        <w:rPr>
          <w:rFonts w:ascii="Arial" w:hAnsi="Arial"/>
        </w:rPr>
        <w:t>Tischuhr</w:t>
      </w:r>
      <w:proofErr w:type="spellEnd"/>
      <w:r>
        <w:rPr>
          <w:rFonts w:ascii="Arial" w:hAnsi="Arial"/>
        </w:rPr>
        <w:t xml:space="preserve"> abgelesen werden kann. Zeitmesser und Kunstobjekt zugleich, der Gekko fügt sich in seine Umgebung ein wie eine lebendige Skulptur und verleiht dem Raum, den er einnimmt, eine stille mechanische Lebendigkeit. </w:t>
      </w:r>
    </w:p>
    <w:p w:rsidR="00215D74" w:rsidRPr="006C637C" w:rsidRDefault="00215D74" w:rsidP="00921BD6">
      <w:pPr>
        <w:pStyle w:val="NormalWeb"/>
        <w:spacing w:line="276" w:lineRule="auto"/>
        <w:jc w:val="both"/>
        <w:rPr>
          <w:rFonts w:ascii="Arial" w:hAnsi="Arial" w:cs="Arial"/>
        </w:rPr>
      </w:pPr>
      <w:r>
        <w:rPr>
          <w:rFonts w:ascii="Arial" w:hAnsi="Arial"/>
        </w:rPr>
        <w:t xml:space="preserve">Einmal an der Wand montiert, offenbart </w:t>
      </w:r>
      <w:r>
        <w:rPr>
          <w:rFonts w:ascii="Arial" w:hAnsi="Arial"/>
          <w:i/>
          <w:iCs/>
        </w:rPr>
        <w:t>The Gekko</w:t>
      </w:r>
      <w:r>
        <w:rPr>
          <w:rFonts w:ascii="Arial" w:hAnsi="Arial"/>
        </w:rPr>
        <w:t xml:space="preserve"> eine neue Dimension der Vielseitigkeit. Dank seines raffinierten Befestigungssystems kann das Stück in elf verschiedenen Positionen fixiert werden, sodass das Tierchen eine Vielzahl von Ausrichtungen einnehmen kann. Wie ein lebender Gecko, der sich seinen Platz auf einer Oberfläche aussucht, kann er so angeordnet werden, dass er klettert, sich streckt oder ruht – nach oben, unten oder seitwärts – jede Position bietet eine neue Perspektive auf die Skulptur. In einer raffinierten Erweiterung dieser Anpassungsfähigkeit verfügt das Zifferblatt über einen drehbaren Ring, der so </w:t>
      </w:r>
      <w:r>
        <w:rPr>
          <w:rFonts w:ascii="Arial" w:hAnsi="Arial"/>
        </w:rPr>
        <w:lastRenderedPageBreak/>
        <w:t xml:space="preserve">eingestellt werden kann, dass er der gewählten Ausrichtung </w:t>
      </w:r>
      <w:proofErr w:type="gramStart"/>
      <w:r>
        <w:rPr>
          <w:rFonts w:ascii="Arial" w:hAnsi="Arial"/>
        </w:rPr>
        <w:t>des Gecko</w:t>
      </w:r>
      <w:proofErr w:type="gramEnd"/>
      <w:r>
        <w:rPr>
          <w:rFonts w:ascii="Arial" w:hAnsi="Arial"/>
        </w:rPr>
        <w:t xml:space="preserve"> entspricht. Dadurch werden die Stundenmarkierungen neu positioniert, um eine optimale Ablesbarkeit der Zeit aus jedem Blickwinkel zu gewährleisten. Auf diese Weise passt sich das Objekt nicht nur seiner Umgebung an, sondern auch der Vision seines Besitzers.</w:t>
      </w:r>
    </w:p>
    <w:p w:rsidR="003C1FE5" w:rsidRPr="0079503A" w:rsidRDefault="003C1FE5" w:rsidP="00220642">
      <w:pPr>
        <w:pStyle w:val="NormalWeb"/>
        <w:spacing w:line="276" w:lineRule="auto"/>
        <w:jc w:val="both"/>
        <w:rPr>
          <w:rFonts w:ascii="Arial" w:eastAsiaTheme="minorEastAsia" w:hAnsi="Arial" w:cs="Arial"/>
        </w:rPr>
      </w:pPr>
      <w:r>
        <w:rPr>
          <w:rFonts w:ascii="Arial" w:hAnsi="Arial"/>
        </w:rPr>
        <w:t xml:space="preserve">Die Zeit wird auf einem offenen Zifferblatt angezeigt, das auf dem Rücken der Kreatur angebracht ist, wo zwei Zeiger die Stunden und Minuten anzeigen. Über den zentralen Ring hinaus entfaltet sich eine filigrane Metallstruktur über das Zifferblatt, deren durchbrochenes Design an die organische Textur der Gecko-Haut erinnert. Licht strömt frei durch die luftige Architektur und verleiht dem Zifferblatt sowohl Tiefe als auch Leichtigkeit, während es die filigranen Muster widerspiegelt, die auf dem Körper der Eidechse zu finden sind. Nahtlos in die Skulptur integriert, wirkt das Zifferblatt wie eine natürliche Erweiterung des Tieres selbst. </w:t>
      </w:r>
    </w:p>
    <w:p w:rsidR="004C3967" w:rsidRPr="0079503A" w:rsidRDefault="00DC1C0D" w:rsidP="00220642">
      <w:pPr>
        <w:spacing w:before="100" w:beforeAutospacing="1" w:after="100" w:afterAutospacing="1" w:line="276" w:lineRule="auto"/>
        <w:jc w:val="both"/>
        <w:rPr>
          <w:rFonts w:ascii="Arial" w:hAnsi="Arial" w:cs="Arial"/>
          <w:sz w:val="24"/>
          <w:szCs w:val="24"/>
        </w:rPr>
      </w:pPr>
      <w:r>
        <w:rPr>
          <w:rFonts w:ascii="Arial" w:hAnsi="Arial"/>
          <w:sz w:val="24"/>
        </w:rPr>
        <w:t xml:space="preserve">Im Herzen dieser Kreation verbirgt sich ein verspieltes und poetisches Detail: Die Uhr wird durch das Hin- und Herbewegen ihres Schwanzes aufgezogen. In der Natur dient der Schwanz des Geckos sowohl als Energiereserve als auch als Überlebensinstrument – er kann sich in Gefahrensituationen ablösen und wächst schließlich wieder nach. Hier wird der Schwanz zur Quelle der Vitalität des Zeitmessers. Durch das Aufziehen wird die Energie gespeichert, die das Uhrwerk in Gang setzt und den langsamen und stetigen Lauf der Zeit antreibt. Die Zeit selbst wird unterhalb der Uhr mit einem speziellen Aufziehschlüssel eingestellt. Während sich das Uhrwerk abwickelt, wird die gespeicherte Energie allmählich freigesetzt – in Anlehnung an den natürlichen Kreislauf von Verlust, Erneuerung und Kontinuität. </w:t>
      </w:r>
    </w:p>
    <w:p w:rsidR="00DC1C0D" w:rsidRPr="0079503A" w:rsidRDefault="004C3967" w:rsidP="00220642">
      <w:pPr>
        <w:spacing w:before="100" w:beforeAutospacing="1" w:after="100" w:afterAutospacing="1" w:line="276" w:lineRule="auto"/>
        <w:jc w:val="both"/>
        <w:rPr>
          <w:rFonts w:ascii="Arial" w:hAnsi="Arial" w:cs="Arial"/>
          <w:strike/>
          <w:sz w:val="24"/>
          <w:szCs w:val="24"/>
        </w:rPr>
      </w:pPr>
      <w:r>
        <w:rPr>
          <w:rFonts w:ascii="Arial" w:hAnsi="Arial"/>
          <w:sz w:val="24"/>
        </w:rPr>
        <w:t xml:space="preserve">Das Aufziehen und Einstellen der Zeit werden zu mehr als bloßen mechanischen Handgriffen; sie bilden ein stilles Ritual, durch das der Besitzer das Tier zum Leben erweckt und sich mit ihm verbindet. </w:t>
      </w:r>
    </w:p>
    <w:p w:rsidR="00886673" w:rsidRPr="0079503A" w:rsidRDefault="00AD46B6" w:rsidP="00220642">
      <w:pPr>
        <w:pStyle w:val="NormalWeb"/>
        <w:spacing w:line="276" w:lineRule="auto"/>
        <w:jc w:val="both"/>
        <w:rPr>
          <w:rFonts w:ascii="Arial" w:eastAsiaTheme="minorEastAsia" w:hAnsi="Arial" w:cs="Arial"/>
        </w:rPr>
      </w:pPr>
      <w:r>
        <w:rPr>
          <w:rFonts w:ascii="Arial" w:hAnsi="Arial"/>
        </w:rPr>
        <w:t xml:space="preserve">So wie sich die Zeit oft wie ruhige Momente anfühlt, unterbrochen von plötzlichen Sprüngen, geprägt von Fristen, besonderen Ereignissen und Wendepunkten in unserem geschäftigen Alltag, erscheint der Gecko oft vollkommen still, ruhig an einer Wand ruhend – und doch stets bereit, sich zu bewegen. Dieselbe Philosophie lebt in </w:t>
      </w:r>
      <w:r>
        <w:rPr>
          <w:rFonts w:ascii="Arial" w:hAnsi="Arial"/>
          <w:i/>
          <w:iCs/>
        </w:rPr>
        <w:t>The Gekko</w:t>
      </w:r>
      <w:r>
        <w:rPr>
          <w:rFonts w:ascii="Arial" w:hAnsi="Arial"/>
        </w:rPr>
        <w:t xml:space="preserve"> von </w:t>
      </w:r>
      <w:proofErr w:type="spellStart"/>
      <w:r>
        <w:rPr>
          <w:rFonts w:ascii="Arial" w:hAnsi="Arial"/>
        </w:rPr>
        <w:t>L’Epée</w:t>
      </w:r>
      <w:proofErr w:type="spellEnd"/>
      <w:r>
        <w:rPr>
          <w:rFonts w:ascii="Arial" w:hAnsi="Arial"/>
        </w:rPr>
        <w:t xml:space="preserve"> 1839. Die Skulptur strahlt Ruhe und Gelassenheit aus, während im Inneren ein durchbrochenes Uhrwerk die komplexe innere Architektur des Mechanismus offenbart. Wie ein lebendiges Anatomiebild bleiben die Zahnräder vollständig sichtbar und bringen das mechanische Leben des Wesens an die Oberfläche. Am Kopf gibt die Hemmung – positioniert wie der Geist des Geckos – den Takt der Zeit und spiegelt die stille Wachsamkeit des Tieres wider.</w:t>
      </w:r>
    </w:p>
    <w:p w:rsidR="00A056FB" w:rsidRPr="0079503A" w:rsidRDefault="00A056FB" w:rsidP="00220642">
      <w:pPr>
        <w:pStyle w:val="NormalWeb"/>
        <w:spacing w:line="276" w:lineRule="auto"/>
        <w:jc w:val="both"/>
        <w:rPr>
          <w:rFonts w:ascii="Arial" w:eastAsiaTheme="minorEastAsia" w:hAnsi="Arial" w:cs="Arial"/>
        </w:rPr>
      </w:pPr>
      <w:r>
        <w:rPr>
          <w:rFonts w:ascii="Arial" w:hAnsi="Arial"/>
        </w:rPr>
        <w:t xml:space="preserve">Große Sorgfalt wurde der Veredelung des Körpers, der Beine und des Schwanzes des Wesens gewidmet; jedes Element wurde akribisch von Hand gefertigt und veredelt. Hausinterne Techniken wie </w:t>
      </w:r>
      <w:proofErr w:type="spellStart"/>
      <w:r>
        <w:rPr>
          <w:rFonts w:ascii="Arial" w:hAnsi="Arial"/>
        </w:rPr>
        <w:t>Anglage</w:t>
      </w:r>
      <w:proofErr w:type="spellEnd"/>
      <w:r>
        <w:rPr>
          <w:rFonts w:ascii="Arial" w:hAnsi="Arial"/>
        </w:rPr>
        <w:t xml:space="preserve">, Spiegelpolieren, Satinieren, Kreissatinieren, </w:t>
      </w:r>
      <w:r>
        <w:rPr>
          <w:rFonts w:ascii="Arial" w:hAnsi="Arial"/>
        </w:rPr>
        <w:lastRenderedPageBreak/>
        <w:t>Sandstrahlen und Polieren verleihen den Oberflächen Tiefe und Kontrast. Durch das Spiel des Lichts auf jeder Rundung und Facette offenbaren die Oberflächen den skulpturalen Charakter des Stücks und lassen Reflexionen und Schatten die Gestalt des Geckos beleben – ganz so, wie das Licht, das über die Haut dieses faszinierenden Lebewesens gleitet.</w:t>
      </w:r>
    </w:p>
    <w:p w:rsidR="00AE0717" w:rsidRPr="0079503A" w:rsidRDefault="00AE0717" w:rsidP="00220642">
      <w:pPr>
        <w:pStyle w:val="isselectedend"/>
        <w:spacing w:line="276" w:lineRule="auto"/>
        <w:jc w:val="both"/>
        <w:rPr>
          <w:rFonts w:ascii="Arial" w:eastAsiaTheme="minorEastAsia" w:hAnsi="Arial" w:cs="Arial"/>
          <w:b/>
        </w:rPr>
      </w:pPr>
      <w:r>
        <w:rPr>
          <w:rFonts w:ascii="Arial" w:hAnsi="Arial"/>
          <w:b/>
        </w:rPr>
        <w:t>Der Gecko – ein Geschöpf voller Einfallsreichtum und Inspiration</w:t>
      </w:r>
    </w:p>
    <w:p w:rsidR="00EF4F0B" w:rsidRPr="0079503A" w:rsidRDefault="00F06198" w:rsidP="00F06198">
      <w:pPr>
        <w:pStyle w:val="NormalWeb"/>
        <w:spacing w:line="276" w:lineRule="auto"/>
        <w:jc w:val="both"/>
        <w:rPr>
          <w:rFonts w:ascii="Arial" w:eastAsiaTheme="minorEastAsia" w:hAnsi="Arial" w:cs="Arial"/>
        </w:rPr>
      </w:pPr>
      <w:r>
        <w:rPr>
          <w:rFonts w:ascii="Arial" w:hAnsi="Arial"/>
        </w:rPr>
        <w:t xml:space="preserve">Mit </w:t>
      </w:r>
      <w:r>
        <w:rPr>
          <w:rFonts w:ascii="Arial" w:hAnsi="Arial"/>
          <w:i/>
          <w:iCs/>
        </w:rPr>
        <w:t>The Gekko</w:t>
      </w:r>
      <w:r>
        <w:rPr>
          <w:rFonts w:ascii="Arial" w:hAnsi="Arial"/>
        </w:rPr>
        <w:t xml:space="preserve"> würdigt </w:t>
      </w:r>
      <w:proofErr w:type="spellStart"/>
      <w:r>
        <w:rPr>
          <w:rFonts w:ascii="Arial" w:hAnsi="Arial"/>
        </w:rPr>
        <w:t>L’Epée</w:t>
      </w:r>
      <w:proofErr w:type="spellEnd"/>
      <w:r>
        <w:rPr>
          <w:rFonts w:ascii="Arial" w:hAnsi="Arial"/>
        </w:rPr>
        <w:t xml:space="preserve"> 1839 dieses faszinierende Tier, das Wissenschaftler für viele verschiedene Zwecke erforschen, von Biologie und Evolution bis hin zu Materialwissenschaften und Robotik. Der Gekko enthüllt die Geheimnisse der Naturtechnik und inspiriert Innovationen sowie Technologien der nächsten Generation.</w:t>
      </w:r>
    </w:p>
    <w:p w:rsidR="00AE0717" w:rsidRPr="0079503A" w:rsidRDefault="00AE0717" w:rsidP="00220642">
      <w:pPr>
        <w:spacing w:before="100" w:beforeAutospacing="1" w:after="100" w:afterAutospacing="1" w:line="276" w:lineRule="auto"/>
        <w:jc w:val="both"/>
        <w:rPr>
          <w:rFonts w:ascii="Arial" w:hAnsi="Arial" w:cs="Arial"/>
          <w:sz w:val="24"/>
          <w:szCs w:val="24"/>
        </w:rPr>
      </w:pPr>
      <w:r>
        <w:rPr>
          <w:rFonts w:ascii="Arial" w:hAnsi="Arial"/>
          <w:sz w:val="24"/>
        </w:rPr>
        <w:t xml:space="preserve">In vielen Kulturen hat der Gecko eine reiche symbolische Bedeutung. In vielen Teilen Asiens gilt es als Hüter des Hauses und als Glücksbringer, wobei </w:t>
      </w:r>
      <w:proofErr w:type="gramStart"/>
      <w:r>
        <w:rPr>
          <w:rFonts w:ascii="Arial" w:hAnsi="Arial"/>
          <w:sz w:val="24"/>
        </w:rPr>
        <w:t>seine stille Präsenz</w:t>
      </w:r>
      <w:proofErr w:type="gramEnd"/>
      <w:r>
        <w:rPr>
          <w:rFonts w:ascii="Arial" w:hAnsi="Arial"/>
          <w:sz w:val="24"/>
        </w:rPr>
        <w:t xml:space="preserve"> an den Wänden ein Zeichen für Schutz und Harmonie ist. Im Mittelmeerraum, wie etwa in Spanien, ist die kleine Eidechse ein vertrauter Begleiter warmer Abende, bewundert für ihre Widerstandsfähigkeit und die Fähigkeit, die wechselnden Jahreszeiten zu überdauern. Über die Pazifikinseln und Teile Afrikas hinweg werden Geckos auch mit Ahnengeistern, Erneuerung und Anpassungsfähigkeit in Verbindung gebracht. Ähnlich wie die Zeit selbst ist das Tier unauffällig und doch allgegenwärtig – es beobachtet still, hält durch und erneuert sich. Seine Fähigkeit, seinen Schwanz zu regenerieren, geduldig zu beobachten, bevor es zuschlägt, und sich nahtlos zwischen Oberflächen zu bewegen, hat es zu einem dauerhaften Symbol für Überleben, Wachsamkeit und Verwandlung gemacht.</w:t>
      </w:r>
    </w:p>
    <w:p w:rsidR="006C637C" w:rsidRPr="006C637C" w:rsidRDefault="006C637C" w:rsidP="00220642">
      <w:pPr>
        <w:pStyle w:val="NormalWeb"/>
        <w:spacing w:line="276" w:lineRule="auto"/>
        <w:jc w:val="both"/>
        <w:rPr>
          <w:rFonts w:ascii="Arial" w:eastAsiaTheme="minorEastAsia" w:hAnsi="Arial" w:cs="Arial"/>
        </w:rPr>
      </w:pPr>
      <w:r>
        <w:rPr>
          <w:rFonts w:ascii="Arial" w:hAnsi="Arial"/>
        </w:rPr>
        <w:t xml:space="preserve">Durch die Vision der Designerin Marie Siebenborn verwandelt </w:t>
      </w:r>
      <w:proofErr w:type="spellStart"/>
      <w:r>
        <w:rPr>
          <w:rFonts w:ascii="Arial" w:hAnsi="Arial"/>
        </w:rPr>
        <w:t>L’Epée</w:t>
      </w:r>
      <w:proofErr w:type="spellEnd"/>
      <w:r>
        <w:rPr>
          <w:rFonts w:ascii="Arial" w:hAnsi="Arial"/>
        </w:rPr>
        <w:t xml:space="preserve"> 1839 diesen bescheidenen Begleiter in ein raffiniertes Uhrmacherkunstwerk – sowohl verspielt und skulptural als auch tief symbolisch. Ob auf einer Mauer thronend oder auf einem Tisch ruhend, wird das Wesen zu einem stillen Wächter der Zeit, der den Rhythmus des täglichen Lebens mit unerschütterlicher Wachsamkeit beobachtet.</w:t>
      </w:r>
    </w:p>
    <w:p w:rsidR="00AE0717" w:rsidRPr="0079503A" w:rsidRDefault="00AE0717" w:rsidP="00220642">
      <w:pPr>
        <w:pStyle w:val="NormalWeb"/>
        <w:spacing w:line="276" w:lineRule="auto"/>
        <w:jc w:val="both"/>
        <w:rPr>
          <w:rFonts w:ascii="Arial" w:eastAsiaTheme="minorEastAsia" w:hAnsi="Arial" w:cs="Arial"/>
        </w:rPr>
      </w:pPr>
      <w:r>
        <w:rPr>
          <w:rFonts w:ascii="Arial" w:hAnsi="Arial"/>
        </w:rPr>
        <w:t xml:space="preserve">Als Hommage an Natur, Handwerkskunst und Fantasie verkörpert </w:t>
      </w:r>
      <w:r>
        <w:rPr>
          <w:rFonts w:ascii="Arial" w:hAnsi="Arial"/>
          <w:i/>
          <w:iCs/>
        </w:rPr>
        <w:t>The Gekko</w:t>
      </w:r>
      <w:r>
        <w:rPr>
          <w:rFonts w:ascii="Arial" w:hAnsi="Arial"/>
        </w:rPr>
        <w:t xml:space="preserve"> den einzigartigen Ansatz von </w:t>
      </w:r>
      <w:proofErr w:type="spellStart"/>
      <w:r>
        <w:rPr>
          <w:rFonts w:ascii="Arial" w:hAnsi="Arial"/>
        </w:rPr>
        <w:t>L’Epée</w:t>
      </w:r>
      <w:proofErr w:type="spellEnd"/>
      <w:r>
        <w:rPr>
          <w:rFonts w:ascii="Arial" w:hAnsi="Arial"/>
        </w:rPr>
        <w:t xml:space="preserve"> 1839 in der Uhrmacherkunst: wo technische Meisterschaft auf Kreativität trifft und wo die Zeit selbst </w:t>
      </w:r>
      <w:proofErr w:type="gramStart"/>
      <w:r>
        <w:rPr>
          <w:rFonts w:ascii="Arial" w:hAnsi="Arial"/>
        </w:rPr>
        <w:t>zu einer lebendigen Präsenz</w:t>
      </w:r>
      <w:proofErr w:type="gramEnd"/>
      <w:r>
        <w:rPr>
          <w:rFonts w:ascii="Arial" w:hAnsi="Arial"/>
        </w:rPr>
        <w:t xml:space="preserve"> wird.</w:t>
      </w:r>
    </w:p>
    <w:p w:rsidR="004E7231" w:rsidRPr="0079503A" w:rsidRDefault="004E7231" w:rsidP="00956F6C">
      <w:pPr>
        <w:jc w:val="both"/>
        <w:rPr>
          <w:rFonts w:ascii="Arial" w:hAnsi="Arial" w:cs="Arial"/>
          <w:sz w:val="24"/>
          <w:szCs w:val="24"/>
          <w:lang w:val="en-GB"/>
        </w:rPr>
      </w:pPr>
    </w:p>
    <w:p w:rsidR="004E7231" w:rsidRPr="0079503A" w:rsidRDefault="004E7231" w:rsidP="00E62C88">
      <w:pPr>
        <w:pStyle w:val="Sansinterligne"/>
        <w:rPr>
          <w:rFonts w:ascii="Arial" w:eastAsiaTheme="minorEastAsia" w:hAnsi="Arial" w:cs="Arial"/>
          <w:b/>
          <w:sz w:val="32"/>
          <w:szCs w:val="32"/>
        </w:rPr>
      </w:pPr>
      <w:r>
        <w:rPr>
          <w:rFonts w:ascii="Arial" w:hAnsi="Arial"/>
          <w:b/>
          <w:sz w:val="32"/>
        </w:rPr>
        <w:t>Technische Daten</w:t>
      </w:r>
    </w:p>
    <w:p w:rsidR="001D1F58" w:rsidRPr="0079503A" w:rsidRDefault="001D1F58" w:rsidP="004E7231">
      <w:pPr>
        <w:pStyle w:val="Sansinterligne"/>
        <w:ind w:left="360"/>
        <w:rPr>
          <w:rFonts w:ascii="Arial" w:eastAsiaTheme="minorEastAsia" w:hAnsi="Arial" w:cs="Arial"/>
          <w:sz w:val="24"/>
          <w:szCs w:val="24"/>
          <w:lang w:val="en-GB" w:eastAsia="zh-CN"/>
        </w:rPr>
      </w:pPr>
    </w:p>
    <w:p w:rsidR="004D5CE3" w:rsidRPr="0079503A" w:rsidRDefault="0079503A" w:rsidP="00E62C88">
      <w:pPr>
        <w:spacing w:after="0" w:line="240" w:lineRule="auto"/>
        <w:rPr>
          <w:rFonts w:ascii="Arial" w:hAnsi="Arial" w:cs="Arial"/>
          <w:sz w:val="24"/>
          <w:szCs w:val="24"/>
        </w:rPr>
      </w:pPr>
      <w:r>
        <w:rPr>
          <w:rFonts w:ascii="Arial" w:hAnsi="Arial"/>
          <w:i/>
          <w:iCs/>
          <w:sz w:val="24"/>
        </w:rPr>
        <w:t>The Gekko</w:t>
      </w:r>
      <w:r>
        <w:rPr>
          <w:rFonts w:ascii="Arial" w:hAnsi="Arial"/>
          <w:sz w:val="24"/>
        </w:rPr>
        <w:t xml:space="preserve"> von </w:t>
      </w:r>
      <w:proofErr w:type="spellStart"/>
      <w:r>
        <w:rPr>
          <w:rFonts w:ascii="Arial" w:hAnsi="Arial"/>
          <w:sz w:val="24"/>
        </w:rPr>
        <w:t>L’Epée</w:t>
      </w:r>
      <w:proofErr w:type="spellEnd"/>
      <w:r>
        <w:rPr>
          <w:rFonts w:ascii="Arial" w:hAnsi="Arial"/>
          <w:sz w:val="24"/>
        </w:rPr>
        <w:t xml:space="preserve"> 1839 ist eine limitierte Auflage von 99 Exemplaren, erhältlich in drei Ausführungen: Vollvergoldet, Schwarz &amp; Silber und Champagner.</w:t>
      </w:r>
    </w:p>
    <w:p w:rsidR="00292FF5" w:rsidRPr="0079503A" w:rsidRDefault="00292FF5" w:rsidP="00292FF5">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b/>
          <w:sz w:val="24"/>
          <w:szCs w:val="24"/>
        </w:rPr>
      </w:pPr>
      <w:r>
        <w:rPr>
          <w:rFonts w:ascii="Arial" w:hAnsi="Arial"/>
          <w:b/>
          <w:sz w:val="24"/>
        </w:rPr>
        <w:t>Anzeige</w:t>
      </w:r>
    </w:p>
    <w:p w:rsidR="004E7231" w:rsidRPr="0079503A" w:rsidRDefault="004E7231" w:rsidP="00292FF5">
      <w:pPr>
        <w:pStyle w:val="Sansinterligne"/>
        <w:rPr>
          <w:rFonts w:ascii="Arial" w:eastAsiaTheme="minorEastAsia" w:hAnsi="Arial" w:cs="Arial"/>
          <w:sz w:val="24"/>
          <w:szCs w:val="24"/>
        </w:rPr>
      </w:pPr>
      <w:r>
        <w:rPr>
          <w:rFonts w:ascii="Arial" w:hAnsi="Arial"/>
          <w:sz w:val="24"/>
        </w:rPr>
        <w:lastRenderedPageBreak/>
        <w:t>Stunden und Minuten: rundes, durchbrochenes Skelett-Zifferblatt mit zwei Zeigern für Stunden und Minuten.</w:t>
      </w:r>
    </w:p>
    <w:p w:rsidR="004E7231" w:rsidRPr="0079503A" w:rsidRDefault="004E7231" w:rsidP="004E7231">
      <w:pPr>
        <w:pStyle w:val="Sansinterligne"/>
        <w:ind w:left="360"/>
        <w:rPr>
          <w:rFonts w:ascii="Arial" w:eastAsiaTheme="minorEastAsia" w:hAnsi="Arial" w:cs="Arial"/>
          <w:sz w:val="24"/>
          <w:szCs w:val="24"/>
          <w:lang w:val="en-GB" w:eastAsia="zh-CN"/>
        </w:rPr>
      </w:pPr>
    </w:p>
    <w:p w:rsidR="004E7231" w:rsidRPr="0079503A" w:rsidRDefault="004E7231" w:rsidP="00E62C88">
      <w:pPr>
        <w:pStyle w:val="Sansinterligne"/>
        <w:rPr>
          <w:rFonts w:ascii="Arial" w:eastAsiaTheme="minorEastAsia" w:hAnsi="Arial" w:cs="Arial"/>
          <w:b/>
          <w:sz w:val="24"/>
          <w:szCs w:val="24"/>
        </w:rPr>
      </w:pPr>
      <w:r>
        <w:rPr>
          <w:rFonts w:ascii="Arial" w:hAnsi="Arial"/>
          <w:b/>
          <w:sz w:val="24"/>
        </w:rPr>
        <w:t>Hauptstruktur</w:t>
      </w:r>
    </w:p>
    <w:p w:rsidR="001D1F58" w:rsidRPr="0079503A" w:rsidRDefault="001D1F58" w:rsidP="00292FF5">
      <w:pPr>
        <w:pStyle w:val="Sansinterligne"/>
        <w:rPr>
          <w:rFonts w:ascii="Arial" w:eastAsiaTheme="minorEastAsia" w:hAnsi="Arial" w:cs="Arial"/>
          <w:sz w:val="24"/>
          <w:szCs w:val="24"/>
        </w:rPr>
      </w:pPr>
      <w:r>
        <w:rPr>
          <w:rFonts w:ascii="Arial" w:hAnsi="Arial"/>
          <w:sz w:val="24"/>
        </w:rPr>
        <w:t xml:space="preserve">Abmessungen: 66 mm hoch, 290 mm lang, 180 mm breit, </w:t>
      </w:r>
    </w:p>
    <w:p w:rsidR="001D1F58" w:rsidRPr="0079503A" w:rsidRDefault="001D1F58" w:rsidP="00292FF5">
      <w:pPr>
        <w:pStyle w:val="Sansinterligne"/>
        <w:rPr>
          <w:rFonts w:ascii="Arial" w:eastAsiaTheme="minorEastAsia" w:hAnsi="Arial" w:cs="Arial"/>
          <w:sz w:val="24"/>
          <w:szCs w:val="24"/>
        </w:rPr>
      </w:pPr>
      <w:r>
        <w:rPr>
          <w:rFonts w:ascii="Arial" w:hAnsi="Arial"/>
          <w:sz w:val="24"/>
        </w:rPr>
        <w:t xml:space="preserve">Gewicht: 1,4 kg </w:t>
      </w:r>
    </w:p>
    <w:p w:rsidR="004E7231" w:rsidRPr="0079503A" w:rsidRDefault="004E7231" w:rsidP="001D1F58">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b/>
          <w:sz w:val="24"/>
          <w:szCs w:val="24"/>
        </w:rPr>
      </w:pPr>
      <w:r>
        <w:rPr>
          <w:rFonts w:ascii="Arial" w:hAnsi="Arial"/>
          <w:b/>
          <w:sz w:val="24"/>
        </w:rPr>
        <w:t>Uhrwerk</w:t>
      </w:r>
    </w:p>
    <w:p w:rsidR="004E7231" w:rsidRPr="0079503A" w:rsidRDefault="004E7231" w:rsidP="00292FF5">
      <w:pPr>
        <w:pStyle w:val="Sansinterligne"/>
        <w:rPr>
          <w:rFonts w:ascii="Arial" w:eastAsiaTheme="minorEastAsia" w:hAnsi="Arial" w:cs="Arial"/>
          <w:sz w:val="24"/>
          <w:szCs w:val="24"/>
        </w:rPr>
      </w:pPr>
      <w:proofErr w:type="spellStart"/>
      <w:r>
        <w:rPr>
          <w:rFonts w:ascii="Arial" w:hAnsi="Arial"/>
          <w:sz w:val="24"/>
        </w:rPr>
        <w:t>L’Epée</w:t>
      </w:r>
      <w:proofErr w:type="spellEnd"/>
      <w:r>
        <w:rPr>
          <w:rFonts w:ascii="Arial" w:hAnsi="Arial"/>
          <w:sz w:val="24"/>
        </w:rPr>
        <w:t xml:space="preserve"> 1839 Manufakturwerk</w:t>
      </w:r>
    </w:p>
    <w:p w:rsidR="004E7231" w:rsidRPr="0079503A" w:rsidRDefault="004E7231" w:rsidP="00292FF5">
      <w:pPr>
        <w:pStyle w:val="Sansinterligne"/>
        <w:rPr>
          <w:rFonts w:ascii="Arial" w:eastAsiaTheme="minorEastAsia" w:hAnsi="Arial" w:cs="Arial"/>
          <w:sz w:val="24"/>
          <w:szCs w:val="24"/>
        </w:rPr>
      </w:pPr>
      <w:r>
        <w:rPr>
          <w:rFonts w:ascii="Arial" w:hAnsi="Arial"/>
          <w:sz w:val="24"/>
        </w:rPr>
        <w:t>Unruhfrequenz: 18.000 A/h / 2,5 Hz</w:t>
      </w:r>
    </w:p>
    <w:p w:rsidR="004E7231" w:rsidRPr="0079503A" w:rsidRDefault="004E7231" w:rsidP="00292FF5">
      <w:pPr>
        <w:pStyle w:val="Sansinterligne"/>
        <w:rPr>
          <w:rFonts w:ascii="Arial" w:eastAsiaTheme="minorEastAsia" w:hAnsi="Arial" w:cs="Arial"/>
          <w:sz w:val="24"/>
          <w:szCs w:val="24"/>
        </w:rPr>
      </w:pPr>
      <w:r>
        <w:rPr>
          <w:rFonts w:ascii="Arial" w:hAnsi="Arial"/>
          <w:sz w:val="24"/>
        </w:rPr>
        <w:t>Gangreserve: 8 Tage</w:t>
      </w:r>
    </w:p>
    <w:p w:rsidR="004E7231" w:rsidRPr="0079503A" w:rsidRDefault="004E7231" w:rsidP="00292FF5">
      <w:pPr>
        <w:pStyle w:val="Sansinterligne"/>
        <w:rPr>
          <w:rFonts w:ascii="Arial" w:eastAsiaTheme="minorEastAsia" w:hAnsi="Arial" w:cs="Arial"/>
          <w:sz w:val="24"/>
          <w:szCs w:val="24"/>
        </w:rPr>
      </w:pPr>
      <w:r>
        <w:rPr>
          <w:rFonts w:ascii="Arial" w:hAnsi="Arial"/>
          <w:sz w:val="24"/>
        </w:rPr>
        <w:t>Lagersteine: 11</w:t>
      </w:r>
    </w:p>
    <w:p w:rsidR="00292FF5" w:rsidRPr="0079503A" w:rsidRDefault="00292FF5" w:rsidP="00292FF5">
      <w:pPr>
        <w:pStyle w:val="Sansinterligne"/>
        <w:rPr>
          <w:rFonts w:ascii="Arial" w:eastAsiaTheme="minorEastAsia" w:hAnsi="Arial" w:cs="Arial"/>
          <w:sz w:val="24"/>
          <w:szCs w:val="24"/>
        </w:rPr>
      </w:pPr>
      <w:r>
        <w:rPr>
          <w:rFonts w:ascii="Arial" w:hAnsi="Arial"/>
          <w:sz w:val="24"/>
        </w:rPr>
        <w:t>Anzahl der Bauteile: 220 Stück</w:t>
      </w:r>
    </w:p>
    <w:p w:rsidR="00E62C88" w:rsidRPr="0079503A" w:rsidRDefault="004E7231" w:rsidP="00292FF5">
      <w:pPr>
        <w:pStyle w:val="Sansinterligne"/>
        <w:rPr>
          <w:rFonts w:ascii="Arial" w:eastAsiaTheme="minorEastAsia" w:hAnsi="Arial" w:cs="Arial"/>
          <w:sz w:val="24"/>
          <w:szCs w:val="24"/>
        </w:rPr>
      </w:pPr>
      <w:proofErr w:type="spellStart"/>
      <w:r>
        <w:rPr>
          <w:rFonts w:ascii="Arial" w:hAnsi="Arial"/>
          <w:sz w:val="24"/>
        </w:rPr>
        <w:t>Incabloc</w:t>
      </w:r>
      <w:proofErr w:type="spellEnd"/>
      <w:r>
        <w:rPr>
          <w:rFonts w:ascii="Arial" w:hAnsi="Arial"/>
          <w:sz w:val="24"/>
        </w:rPr>
        <w:t>-Stoßsicherungssystem</w:t>
      </w:r>
    </w:p>
    <w:p w:rsidR="00B20091" w:rsidRPr="0079503A" w:rsidRDefault="00B20091" w:rsidP="00292FF5">
      <w:pPr>
        <w:pStyle w:val="Sansinterligne"/>
        <w:rPr>
          <w:rFonts w:ascii="Arial" w:eastAsiaTheme="minorEastAsia" w:hAnsi="Arial" w:cs="Arial"/>
          <w:sz w:val="24"/>
          <w:szCs w:val="24"/>
        </w:rPr>
      </w:pPr>
      <w:r>
        <w:rPr>
          <w:rFonts w:ascii="Arial" w:hAnsi="Arial"/>
          <w:sz w:val="24"/>
        </w:rPr>
        <w:t xml:space="preserve">Veredelung: polierte und sandgestrahlte Platinen, polierte Zahnräder </w:t>
      </w:r>
    </w:p>
    <w:p w:rsidR="00B20091" w:rsidRPr="0079503A" w:rsidRDefault="00B20091" w:rsidP="00292FF5">
      <w:pPr>
        <w:pStyle w:val="Sansinterligne"/>
        <w:rPr>
          <w:rFonts w:ascii="Arial" w:eastAsiaTheme="minorEastAsia" w:hAnsi="Arial" w:cs="Arial"/>
          <w:sz w:val="24"/>
          <w:szCs w:val="24"/>
          <w:lang w:val="en-GB" w:eastAsia="zh-CN"/>
        </w:rPr>
      </w:pPr>
    </w:p>
    <w:p w:rsidR="004E7231" w:rsidRPr="0079503A" w:rsidRDefault="004E7231" w:rsidP="00292FF5">
      <w:pPr>
        <w:pStyle w:val="Sansinterligne"/>
        <w:rPr>
          <w:rFonts w:ascii="Arial" w:eastAsiaTheme="minorEastAsia" w:hAnsi="Arial" w:cs="Arial"/>
          <w:sz w:val="24"/>
          <w:szCs w:val="24"/>
        </w:rPr>
      </w:pPr>
      <w:r>
        <w:rPr>
          <w:rFonts w:ascii="Arial" w:hAnsi="Arial"/>
          <w:sz w:val="24"/>
        </w:rPr>
        <w:t>Handaufzug mittels Schwanzbewegung durch Hin- und Herbewegen des Gekko-Schwanzes</w:t>
      </w:r>
    </w:p>
    <w:p w:rsidR="00292FF5" w:rsidRPr="0079503A" w:rsidRDefault="00292FF5" w:rsidP="00292FF5">
      <w:pPr>
        <w:pStyle w:val="Sansinterligne"/>
        <w:rPr>
          <w:rFonts w:ascii="Arial" w:eastAsiaTheme="minorEastAsia" w:hAnsi="Arial" w:cs="Arial"/>
          <w:sz w:val="24"/>
          <w:szCs w:val="24"/>
        </w:rPr>
      </w:pPr>
      <w:r>
        <w:rPr>
          <w:rFonts w:ascii="Arial" w:hAnsi="Arial"/>
          <w:sz w:val="24"/>
        </w:rPr>
        <w:t xml:space="preserve">Zeiteinstellung auf der Rückseite der Uhr mithilfe eines speziellen Aufzugsschlüssels </w:t>
      </w:r>
    </w:p>
    <w:p w:rsidR="00B20091" w:rsidRPr="0079503A" w:rsidRDefault="00B20091" w:rsidP="00292FF5">
      <w:pPr>
        <w:pStyle w:val="Sansinterligne"/>
        <w:rPr>
          <w:rFonts w:ascii="Arial" w:eastAsiaTheme="minorEastAsia" w:hAnsi="Arial" w:cs="Arial"/>
          <w:sz w:val="24"/>
          <w:szCs w:val="24"/>
          <w:lang w:val="en-GB" w:eastAsia="zh-CN"/>
        </w:rPr>
      </w:pPr>
    </w:p>
    <w:p w:rsidR="00E62C88" w:rsidRPr="0079503A" w:rsidRDefault="00B20091" w:rsidP="00B20091">
      <w:pPr>
        <w:pStyle w:val="Sansinterligne"/>
        <w:rPr>
          <w:rFonts w:ascii="Arial" w:eastAsiaTheme="minorEastAsia" w:hAnsi="Arial" w:cs="Arial"/>
          <w:b/>
          <w:sz w:val="24"/>
          <w:szCs w:val="24"/>
        </w:rPr>
      </w:pPr>
      <w:r>
        <w:rPr>
          <w:rFonts w:ascii="Arial" w:hAnsi="Arial"/>
          <w:b/>
          <w:sz w:val="24"/>
        </w:rPr>
        <w:t>Materialien &amp; Veredelung</w:t>
      </w:r>
    </w:p>
    <w:p w:rsidR="00B20091" w:rsidRPr="0079503A" w:rsidRDefault="00E62C88" w:rsidP="00B20091">
      <w:pPr>
        <w:pStyle w:val="Sansinterligne"/>
        <w:rPr>
          <w:rFonts w:ascii="Arial" w:eastAsiaTheme="minorEastAsia" w:hAnsi="Arial" w:cs="Arial"/>
          <w:sz w:val="24"/>
          <w:szCs w:val="24"/>
        </w:rPr>
      </w:pPr>
      <w:r>
        <w:rPr>
          <w:rFonts w:ascii="Arial" w:hAnsi="Arial"/>
          <w:sz w:val="24"/>
        </w:rPr>
        <w:t>Edelstahl, Messing und lackierte Elemente</w:t>
      </w:r>
    </w:p>
    <w:p w:rsidR="00B20091" w:rsidRPr="0079503A" w:rsidRDefault="00E62C88" w:rsidP="00292FF5">
      <w:pPr>
        <w:pStyle w:val="Sansinterligne"/>
        <w:rPr>
          <w:rFonts w:ascii="Arial" w:eastAsiaTheme="minorEastAsia" w:hAnsi="Arial" w:cs="Arial"/>
          <w:sz w:val="24"/>
          <w:szCs w:val="24"/>
        </w:rPr>
      </w:pPr>
      <w:r>
        <w:rPr>
          <w:rFonts w:ascii="Arial" w:hAnsi="Arial"/>
          <w:sz w:val="24"/>
        </w:rPr>
        <w:t>Satinierte und polierte Beine und Schwanz</w:t>
      </w:r>
    </w:p>
    <w:p w:rsidR="00077B4A" w:rsidRDefault="00AD3922" w:rsidP="00292FF5">
      <w:pPr>
        <w:pStyle w:val="Sansinterligne"/>
        <w:rPr>
          <w:rFonts w:ascii="Arial" w:eastAsiaTheme="minorEastAsia" w:hAnsi="Arial" w:cs="Arial"/>
          <w:sz w:val="24"/>
          <w:szCs w:val="24"/>
        </w:rPr>
      </w:pPr>
      <w:r>
        <w:rPr>
          <w:rFonts w:ascii="Arial" w:hAnsi="Arial"/>
          <w:sz w:val="24"/>
        </w:rPr>
        <w:t>Spezielle Lackiertechnik</w:t>
      </w:r>
    </w:p>
    <w:p w:rsidR="00AD3922" w:rsidRPr="00077B4A" w:rsidRDefault="00AD3922" w:rsidP="00292FF5">
      <w:pPr>
        <w:pStyle w:val="Sansinterligne"/>
        <w:rPr>
          <w:rFonts w:ascii="Arial" w:eastAsiaTheme="minorEastAsia" w:hAnsi="Arial" w:cs="Arial"/>
          <w:sz w:val="24"/>
          <w:szCs w:val="24"/>
        </w:rPr>
      </w:pPr>
      <w:r>
        <w:rPr>
          <w:rFonts w:ascii="Arial" w:hAnsi="Arial"/>
          <w:b/>
          <w:sz w:val="24"/>
        </w:rPr>
        <w:t>Über die Designerin:</w:t>
      </w:r>
    </w:p>
    <w:p w:rsidR="00215D74" w:rsidRPr="00215D74" w:rsidRDefault="00215D74" w:rsidP="00215D74">
      <w:pPr>
        <w:spacing w:before="100" w:beforeAutospacing="1" w:after="100" w:afterAutospacing="1" w:line="240" w:lineRule="auto"/>
        <w:rPr>
          <w:rFonts w:ascii="Arial" w:hAnsi="Arial" w:cs="Arial"/>
          <w:sz w:val="24"/>
          <w:szCs w:val="24"/>
        </w:rPr>
      </w:pPr>
      <w:r>
        <w:rPr>
          <w:rFonts w:ascii="Arial" w:hAnsi="Arial"/>
          <w:sz w:val="24"/>
        </w:rPr>
        <w:t xml:space="preserve">Marie Siebenborn ist Uhrendesignerin und arbeitet derzeit bei Longines. Während ihres Designstudiums und verschiedener Praktika verbrachte sie insbesondere Zeit bei </w:t>
      </w:r>
      <w:proofErr w:type="spellStart"/>
      <w:r>
        <w:rPr>
          <w:rFonts w:ascii="Arial" w:hAnsi="Arial"/>
          <w:sz w:val="24"/>
        </w:rPr>
        <w:t>L’Epée</w:t>
      </w:r>
      <w:proofErr w:type="spellEnd"/>
      <w:r>
        <w:rPr>
          <w:rFonts w:ascii="Arial" w:hAnsi="Arial"/>
          <w:sz w:val="24"/>
        </w:rPr>
        <w:t xml:space="preserve"> 1839, wo mehrere Uhren- und kinetische Skulpturenprojekte entstanden, darunter </w:t>
      </w:r>
      <w:r>
        <w:rPr>
          <w:rFonts w:ascii="Arial" w:hAnsi="Arial"/>
          <w:i/>
          <w:iCs/>
          <w:sz w:val="24"/>
        </w:rPr>
        <w:t>The Gekko</w:t>
      </w:r>
      <w:r>
        <w:rPr>
          <w:rFonts w:ascii="Arial" w:hAnsi="Arial"/>
          <w:sz w:val="24"/>
        </w:rPr>
        <w:t>.</w:t>
      </w:r>
    </w:p>
    <w:p w:rsidR="00215D74" w:rsidRPr="00215D74" w:rsidRDefault="00215D74" w:rsidP="00215D74">
      <w:pPr>
        <w:spacing w:before="100" w:beforeAutospacing="1" w:after="100" w:afterAutospacing="1" w:line="240" w:lineRule="auto"/>
        <w:rPr>
          <w:rFonts w:ascii="Arial" w:hAnsi="Arial" w:cs="Arial"/>
          <w:sz w:val="24"/>
          <w:szCs w:val="24"/>
        </w:rPr>
      </w:pPr>
      <w:r>
        <w:rPr>
          <w:rFonts w:ascii="Arial" w:hAnsi="Arial"/>
          <w:sz w:val="24"/>
        </w:rPr>
        <w:t xml:space="preserve">Mit ihrer Leidenschaft für </w:t>
      </w:r>
      <w:proofErr w:type="spellStart"/>
      <w:r>
        <w:rPr>
          <w:rFonts w:ascii="Arial" w:hAnsi="Arial"/>
          <w:sz w:val="24"/>
        </w:rPr>
        <w:t>uhrmacherisches</w:t>
      </w:r>
      <w:proofErr w:type="spellEnd"/>
      <w:r>
        <w:rPr>
          <w:rFonts w:ascii="Arial" w:hAnsi="Arial"/>
          <w:sz w:val="24"/>
        </w:rPr>
        <w:t xml:space="preserve"> Know-how, Kunsthandwerk und außergewöhnliche Objekte erkundet sie die Uhrmacherkunst und ihr Erbe als Feld für kreativen Ausdruck und fördert dabei sowohl ihre Neugier als auch ihre Perspektive als Designerin.</w:t>
      </w:r>
    </w:p>
    <w:p w:rsidR="00215D74" w:rsidRPr="00215D74" w:rsidRDefault="00215D74" w:rsidP="00215D74">
      <w:pPr>
        <w:spacing w:after="0" w:line="240" w:lineRule="auto"/>
        <w:rPr>
          <w:rFonts w:ascii="Arial" w:hAnsi="Arial" w:cs="Arial"/>
          <w:sz w:val="24"/>
          <w:szCs w:val="24"/>
        </w:rPr>
      </w:pPr>
    </w:p>
    <w:p w:rsidR="00215D74" w:rsidRPr="00215D74" w:rsidRDefault="00215D74" w:rsidP="00292FF5">
      <w:pPr>
        <w:pStyle w:val="Sansinterligne"/>
        <w:rPr>
          <w:rFonts w:ascii="Arial" w:eastAsiaTheme="minorEastAsia" w:hAnsi="Arial" w:cs="Arial"/>
          <w:sz w:val="24"/>
          <w:szCs w:val="24"/>
          <w:lang w:val="en-GB" w:eastAsia="zh-CN"/>
        </w:rPr>
      </w:pPr>
    </w:p>
    <w:p w:rsidR="004E7231" w:rsidRPr="0023670E" w:rsidRDefault="004E7231" w:rsidP="004E7231">
      <w:pPr>
        <w:pStyle w:val="Sansinterligne"/>
        <w:ind w:left="360"/>
        <w:rPr>
          <w:rFonts w:ascii="Times New Roman" w:eastAsia="Times New Roman" w:hAnsi="Times New Roman" w:cs="Times New Roman"/>
          <w:sz w:val="24"/>
          <w:szCs w:val="24"/>
          <w:lang w:val="en-US" w:eastAsia="pl-PL"/>
        </w:rPr>
      </w:pPr>
    </w:p>
    <w:p w:rsidR="00C16724" w:rsidRPr="0023670E" w:rsidRDefault="00C16724" w:rsidP="00C16724">
      <w:pPr>
        <w:spacing w:after="240"/>
        <w:rPr>
          <w:rFonts w:ascii="Times New Roman" w:eastAsia="Times New Roman" w:hAnsi="Times New Roman" w:cs="Times New Roman"/>
          <w:sz w:val="24"/>
          <w:szCs w:val="24"/>
          <w:lang w:val="en-US" w:eastAsia="pl-PL"/>
        </w:rPr>
      </w:pPr>
    </w:p>
    <w:p w:rsidR="00B20091" w:rsidRPr="006E09AE" w:rsidRDefault="00B20091" w:rsidP="00C16724">
      <w:pPr>
        <w:spacing w:after="240"/>
        <w:rPr>
          <w:rFonts w:ascii="Arial" w:eastAsia="Times New Roman" w:hAnsi="Arial" w:cs="Arial"/>
          <w:b/>
          <w:i/>
          <w:sz w:val="28"/>
          <w:szCs w:val="28"/>
          <w:lang w:val="en-US"/>
        </w:rPr>
      </w:pPr>
    </w:p>
    <w:p w:rsidR="00585F98" w:rsidRDefault="00585F98" w:rsidP="00077B4A">
      <w:pPr>
        <w:rPr>
          <w:rFonts w:ascii="Arial" w:eastAsiaTheme="minorHAnsi" w:hAnsi="Arial" w:cs="Arial"/>
          <w:sz w:val="24"/>
          <w:szCs w:val="24"/>
          <w:lang w:val="en-US" w:eastAsia="en-US"/>
        </w:rPr>
      </w:pPr>
    </w:p>
    <w:p w:rsidR="006F52B2" w:rsidRDefault="006F52B2" w:rsidP="00077B4A">
      <w:pPr>
        <w:rPr>
          <w:rFonts w:ascii="Arial" w:eastAsiaTheme="minorHAnsi" w:hAnsi="Arial" w:cs="Arial"/>
          <w:sz w:val="24"/>
          <w:szCs w:val="24"/>
          <w:lang w:val="en-US" w:eastAsia="en-US"/>
        </w:rPr>
      </w:pPr>
    </w:p>
    <w:p w:rsidR="006F52B2" w:rsidRDefault="006F52B2" w:rsidP="00077B4A">
      <w:pPr>
        <w:rPr>
          <w:rFonts w:ascii="Arial" w:eastAsiaTheme="minorHAnsi" w:hAnsi="Arial" w:cs="Arial"/>
          <w:sz w:val="24"/>
          <w:szCs w:val="24"/>
          <w:lang w:val="en-US" w:eastAsia="en-US"/>
        </w:rPr>
      </w:pPr>
    </w:p>
    <w:p w:rsidR="006F52B2" w:rsidRDefault="006F52B2" w:rsidP="00077B4A">
      <w:pPr>
        <w:rPr>
          <w:rFonts w:ascii="Arial" w:eastAsiaTheme="minorHAnsi" w:hAnsi="Arial" w:cs="Arial"/>
          <w:sz w:val="24"/>
          <w:szCs w:val="24"/>
          <w:lang w:val="en-US" w:eastAsia="en-US"/>
        </w:rPr>
      </w:pPr>
    </w:p>
    <w:p w:rsidR="006F52B2" w:rsidRPr="006F52B2" w:rsidRDefault="006F52B2" w:rsidP="006F52B2">
      <w:pPr>
        <w:jc w:val="center"/>
        <w:rPr>
          <w:rFonts w:ascii="Arial" w:eastAsia="Calibri" w:hAnsi="Arial" w:cs="Arial"/>
          <w:b/>
          <w:bCs/>
          <w:sz w:val="28"/>
          <w:szCs w:val="20"/>
        </w:rPr>
      </w:pPr>
      <w:r w:rsidRPr="00D16E1E">
        <w:rPr>
          <w:rFonts w:ascii="Arial" w:eastAsia="Calibri" w:hAnsi="Arial" w:cs="Arial"/>
          <w:b/>
          <w:sz w:val="28"/>
          <w:szCs w:val="20"/>
          <w:lang w:bidi="de-DE"/>
        </w:rPr>
        <w:lastRenderedPageBreak/>
        <w:t>L'EPEE 1839</w:t>
      </w:r>
      <w:r w:rsidRPr="00D16E1E">
        <w:rPr>
          <w:rFonts w:ascii="Arial" w:eastAsia="Calibri" w:hAnsi="Arial" w:cs="Arial"/>
          <w:b/>
          <w:sz w:val="28"/>
          <w:szCs w:val="20"/>
          <w:lang w:bidi="de-DE"/>
        </w:rPr>
        <w:br/>
        <w:t>DIE FÜHRENDE GROSSUHREN- MANUFAKTUR DER SCHWEIZ</w:t>
      </w:r>
    </w:p>
    <w:p w:rsidR="006F52B2" w:rsidRPr="00D16E1E" w:rsidRDefault="006F52B2" w:rsidP="006F52B2">
      <w:pPr>
        <w:jc w:val="both"/>
        <w:rPr>
          <w:rFonts w:ascii="Arial" w:hAnsi="Arial" w:cs="Arial"/>
        </w:rPr>
      </w:pPr>
      <w:proofErr w:type="spellStart"/>
      <w:r w:rsidRPr="00D16E1E">
        <w:rPr>
          <w:rFonts w:ascii="Arial" w:eastAsia="Arial" w:hAnsi="Arial" w:cs="Arial"/>
          <w:lang w:bidi="de-DE"/>
        </w:rPr>
        <w:t>L'Epée</w:t>
      </w:r>
      <w:proofErr w:type="spellEnd"/>
      <w:r w:rsidRPr="00D16E1E">
        <w:rPr>
          <w:rFonts w:ascii="Arial" w:eastAsia="Arial" w:hAnsi="Arial" w:cs="Arial"/>
          <w:lang w:bidi="de-DE"/>
        </w:rPr>
        <w:t xml:space="preserve"> 1839 ist seit 185 Jahren eine bedeutende Uhrenmanufaktur. Heute ist sie die einzige Manufaktur in der Schweiz, die sich auf die Produktion von hochwertigen Großuhren spezialisiert hat. Das 1839 von Auguste </w:t>
      </w:r>
      <w:proofErr w:type="spellStart"/>
      <w:r w:rsidRPr="00D16E1E">
        <w:rPr>
          <w:rFonts w:ascii="Arial" w:eastAsia="Arial" w:hAnsi="Arial" w:cs="Arial"/>
          <w:lang w:bidi="de-DE"/>
        </w:rPr>
        <w:t>L’Epée</w:t>
      </w:r>
      <w:proofErr w:type="spellEnd"/>
      <w:r w:rsidRPr="00D16E1E">
        <w:rPr>
          <w:rFonts w:ascii="Arial" w:eastAsia="Arial" w:hAnsi="Arial" w:cs="Arial"/>
          <w:lang w:bidi="de-DE"/>
        </w:rPr>
        <w:t xml:space="preserve"> in der Nähe von Besançon (Frankreich) gegründete Haus konzentrierte sich ursprünglich auf die Herstellung von Spieluhren und Uhrbauteilen. Schon zu diesem Zeitpunkt war die Marke ein Synonym für vollständig handgefertigte Stücke.</w:t>
      </w:r>
    </w:p>
    <w:p w:rsidR="006F52B2" w:rsidRPr="00D16E1E" w:rsidRDefault="006F52B2" w:rsidP="006F52B2">
      <w:pPr>
        <w:jc w:val="both"/>
        <w:rPr>
          <w:rFonts w:ascii="Arial" w:hAnsi="Arial" w:cs="Arial"/>
        </w:rPr>
      </w:pPr>
      <w:r w:rsidRPr="00D16E1E">
        <w:rPr>
          <w:rFonts w:ascii="Arial" w:eastAsia="Arial" w:hAnsi="Arial" w:cs="Arial"/>
          <w:lang w:bidi="de-DE"/>
        </w:rPr>
        <w:t xml:space="preserve">Ab 1850 wurde die Manufaktur führend in der Herstellung von Hemmungen und begann mit der Entwicklung von Spezialregulatoren für Wecker, Tischuhren und Spieluhren. Sie erlangte große Anerkennung und meldete zahlreiche Patente für spezielle Hemmungen an, insbesondere für die Verwendung in ihren Antiklopf-, Auto-Start- und </w:t>
      </w:r>
      <w:proofErr w:type="spellStart"/>
      <w:r w:rsidRPr="00D16E1E">
        <w:rPr>
          <w:rFonts w:ascii="Arial" w:eastAsia="Arial" w:hAnsi="Arial" w:cs="Arial"/>
          <w:lang w:bidi="de-DE"/>
        </w:rPr>
        <w:t>Konstantkraft</w:t>
      </w:r>
      <w:proofErr w:type="spellEnd"/>
      <w:r w:rsidRPr="00D16E1E">
        <w:rPr>
          <w:rFonts w:ascii="Arial" w:eastAsia="Arial" w:hAnsi="Arial" w:cs="Arial"/>
          <w:lang w:bidi="de-DE"/>
        </w:rPr>
        <w:t xml:space="preserve">-Systemen. </w:t>
      </w:r>
      <w:proofErr w:type="spellStart"/>
      <w:r w:rsidRPr="00D16E1E">
        <w:rPr>
          <w:rFonts w:ascii="Arial" w:eastAsia="Arial" w:hAnsi="Arial" w:cs="Arial"/>
          <w:lang w:bidi="de-DE"/>
        </w:rPr>
        <w:t>L'Epée</w:t>
      </w:r>
      <w:proofErr w:type="spellEnd"/>
      <w:r w:rsidRPr="00D16E1E">
        <w:rPr>
          <w:rFonts w:ascii="Arial" w:eastAsia="Arial" w:hAnsi="Arial" w:cs="Arial"/>
          <w:lang w:bidi="de-DE"/>
        </w:rPr>
        <w:t xml:space="preserve"> 1839 wurde zum Hauptlieferanten mehrerer berühmter Uhrmacher und gewann zahlreiche Goldmedaillen auf Weltausstellungen.</w:t>
      </w:r>
    </w:p>
    <w:p w:rsidR="006F52B2" w:rsidRPr="00D16E1E" w:rsidRDefault="006F52B2" w:rsidP="006F52B2">
      <w:pPr>
        <w:jc w:val="both"/>
        <w:rPr>
          <w:rFonts w:ascii="Arial" w:hAnsi="Arial" w:cs="Arial"/>
        </w:rPr>
      </w:pPr>
      <w:r w:rsidRPr="00D16E1E">
        <w:rPr>
          <w:rFonts w:ascii="Arial" w:eastAsia="Arial" w:hAnsi="Arial" w:cs="Arial"/>
          <w:lang w:bidi="de-DE"/>
        </w:rPr>
        <w:t xml:space="preserve">Im 20. Jahrhundert verdankte das Unternehmen seinen Erfolg vor allem seinen bemerkenswerten Reiseuhren. Viele verbinden die Marke </w:t>
      </w:r>
      <w:proofErr w:type="spellStart"/>
      <w:r w:rsidRPr="00D16E1E">
        <w:rPr>
          <w:rFonts w:ascii="Arial" w:eastAsia="Arial" w:hAnsi="Arial" w:cs="Arial"/>
          <w:lang w:bidi="de-DE"/>
        </w:rPr>
        <w:t>L'Epée</w:t>
      </w:r>
      <w:proofErr w:type="spellEnd"/>
      <w:r w:rsidRPr="00D16E1E">
        <w:rPr>
          <w:rFonts w:ascii="Arial" w:eastAsia="Arial" w:hAnsi="Arial" w:cs="Arial"/>
          <w:lang w:bidi="de-DE"/>
        </w:rPr>
        <w:t xml:space="preserve"> 1839 mit einflussreichen Persönlichkeiten und Personen in Machtpositionen: Tatsächlich verschenkten Mitglieder der französischen Regierung oft Uhren der Manufaktur an ihre vornehmen Gäste. Als das Überschallflugzeug Concorde 1976 seinen kommerziellen Flugbetrieb aufnahm, stattete </w:t>
      </w:r>
      <w:proofErr w:type="spellStart"/>
      <w:r w:rsidRPr="00D16E1E">
        <w:rPr>
          <w:rFonts w:ascii="Arial" w:eastAsia="Arial" w:hAnsi="Arial" w:cs="Arial"/>
          <w:lang w:bidi="de-DE"/>
        </w:rPr>
        <w:t>L'Epée</w:t>
      </w:r>
      <w:proofErr w:type="spellEnd"/>
      <w:r w:rsidRPr="00D16E1E">
        <w:rPr>
          <w:rFonts w:ascii="Arial" w:eastAsia="Arial" w:hAnsi="Arial" w:cs="Arial"/>
          <w:lang w:bidi="de-DE"/>
        </w:rPr>
        <w:t xml:space="preserve"> 1839 die Kabinen mit Wanduhren aus, die den Passagieren die Zeit anzeigten. 1994 stellte die Marke ihre Vorliebe für Herausforderungen unter Beweis, indem sie die größte Pendeluhr der Welt, den „Giant Regulator“, konstruierte, der im </w:t>
      </w:r>
      <w:r w:rsidRPr="00D16E1E">
        <w:rPr>
          <w:rFonts w:ascii="Arial" w:eastAsia="Arial" w:hAnsi="Arial" w:cs="Arial"/>
          <w:i/>
          <w:lang w:bidi="de-DE"/>
        </w:rPr>
        <w:t>Guinness-Buch der Rekorde</w:t>
      </w:r>
      <w:r w:rsidRPr="00D16E1E">
        <w:rPr>
          <w:rFonts w:ascii="Arial" w:eastAsia="Arial" w:hAnsi="Arial" w:cs="Arial"/>
          <w:lang w:bidi="de-DE"/>
        </w:rPr>
        <w:t xml:space="preserve"> aufgeführt ist.</w:t>
      </w:r>
    </w:p>
    <w:p w:rsidR="006F52B2" w:rsidRPr="00D16E1E" w:rsidRDefault="006F52B2" w:rsidP="006F52B2">
      <w:pPr>
        <w:contextualSpacing/>
        <w:jc w:val="both"/>
        <w:rPr>
          <w:rFonts w:ascii="Arial" w:hAnsi="Arial" w:cs="Arial"/>
        </w:rPr>
      </w:pPr>
      <w:bookmarkStart w:id="0" w:name="_Hlk168385837"/>
      <w:r w:rsidRPr="00D16E1E">
        <w:rPr>
          <w:rFonts w:ascii="Arial" w:eastAsia="Arial" w:hAnsi="Arial" w:cs="Arial"/>
          <w:lang w:bidi="de-DE"/>
        </w:rPr>
        <w:t xml:space="preserve">Heute hat </w:t>
      </w:r>
      <w:proofErr w:type="spellStart"/>
      <w:r w:rsidRPr="00D16E1E">
        <w:rPr>
          <w:rFonts w:ascii="Arial" w:eastAsia="Arial" w:hAnsi="Arial" w:cs="Arial"/>
          <w:lang w:bidi="de-DE"/>
        </w:rPr>
        <w:t>L'Epée</w:t>
      </w:r>
      <w:proofErr w:type="spellEnd"/>
      <w:r w:rsidRPr="00D16E1E">
        <w:rPr>
          <w:rFonts w:ascii="Arial" w:eastAsia="Arial" w:hAnsi="Arial" w:cs="Arial"/>
          <w:lang w:bidi="de-DE"/>
        </w:rPr>
        <w:t xml:space="preserve"> 1839 seinen Sitz im Schweizer Jura (Delémont) und steht unter der Leitung von CEO Arnaud Nicolas. Die Manufaktur hält dieses unglaubliche Know-how nach wie vor aufrecht und kreiert mit Leidenschaft einzigartige Uhrenskulpturen, die vollständig im eigenen Haus gefertigt werden.</w:t>
      </w:r>
    </w:p>
    <w:p w:rsidR="006F52B2" w:rsidRPr="00D16E1E" w:rsidRDefault="006F52B2" w:rsidP="006F52B2">
      <w:pPr>
        <w:contextualSpacing/>
        <w:jc w:val="both"/>
        <w:rPr>
          <w:rFonts w:ascii="Arial" w:hAnsi="Arial" w:cs="Arial"/>
        </w:rPr>
      </w:pPr>
    </w:p>
    <w:p w:rsidR="006F52B2" w:rsidRPr="00D16E1E" w:rsidRDefault="006F52B2" w:rsidP="006F52B2">
      <w:pPr>
        <w:contextualSpacing/>
        <w:jc w:val="both"/>
        <w:rPr>
          <w:rFonts w:ascii="Arial" w:hAnsi="Arial" w:cs="Arial"/>
        </w:rPr>
      </w:pPr>
      <w:r w:rsidRPr="00D16E1E">
        <w:rPr>
          <w:rFonts w:ascii="Arial" w:eastAsia="Arial" w:hAnsi="Arial" w:cs="Arial"/>
          <w:lang w:bidi="de-DE"/>
        </w:rPr>
        <w:t xml:space="preserve">Die technische Leistungsfähigkeit, die Kombination aus Form und Funktion, die langen Gangreserven und die bemerkenswerten </w:t>
      </w:r>
      <w:proofErr w:type="spellStart"/>
      <w:r w:rsidRPr="00D16E1E">
        <w:rPr>
          <w:rFonts w:ascii="Arial" w:eastAsia="Arial" w:hAnsi="Arial" w:cs="Arial"/>
          <w:lang w:bidi="de-DE"/>
        </w:rPr>
        <w:t>Finissierungen</w:t>
      </w:r>
      <w:proofErr w:type="spellEnd"/>
      <w:r w:rsidRPr="00D16E1E">
        <w:rPr>
          <w:rFonts w:ascii="Arial" w:eastAsia="Arial" w:hAnsi="Arial" w:cs="Arial"/>
          <w:lang w:bidi="de-DE"/>
        </w:rPr>
        <w:t xml:space="preserve"> ihrer Uhren gehören heute zu den Markenzeichen des Hauses.</w:t>
      </w:r>
    </w:p>
    <w:p w:rsidR="006F52B2" w:rsidRPr="00D16E1E" w:rsidRDefault="006F52B2" w:rsidP="006F52B2">
      <w:pPr>
        <w:contextualSpacing/>
        <w:jc w:val="both"/>
        <w:rPr>
          <w:rFonts w:ascii="Arial" w:hAnsi="Arial" w:cs="Arial"/>
        </w:rPr>
      </w:pPr>
    </w:p>
    <w:p w:rsidR="006F52B2" w:rsidRPr="00D16E1E" w:rsidRDefault="006F52B2" w:rsidP="006F52B2">
      <w:pPr>
        <w:contextualSpacing/>
        <w:jc w:val="both"/>
        <w:rPr>
          <w:rFonts w:ascii="Arial" w:hAnsi="Arial" w:cs="Arial"/>
        </w:rPr>
      </w:pPr>
      <w:r w:rsidRPr="00D16E1E">
        <w:rPr>
          <w:rFonts w:ascii="Arial" w:eastAsia="Arial" w:hAnsi="Arial" w:cs="Arial"/>
          <w:lang w:bidi="de-DE"/>
        </w:rPr>
        <w:t xml:space="preserve">2023 gewinnt </w:t>
      </w:r>
      <w:proofErr w:type="spellStart"/>
      <w:r w:rsidRPr="00D16E1E">
        <w:rPr>
          <w:rFonts w:ascii="Arial" w:eastAsia="Arial" w:hAnsi="Arial" w:cs="Arial"/>
          <w:lang w:bidi="de-DE"/>
        </w:rPr>
        <w:t>L'Epée</w:t>
      </w:r>
      <w:proofErr w:type="spellEnd"/>
      <w:r w:rsidRPr="00D16E1E">
        <w:rPr>
          <w:rFonts w:ascii="Arial" w:eastAsia="Arial" w:hAnsi="Arial" w:cs="Arial"/>
          <w:lang w:bidi="de-DE"/>
        </w:rPr>
        <w:t xml:space="preserve"> 1839 den Grand Prix de </w:t>
      </w:r>
      <w:proofErr w:type="spellStart"/>
      <w:r w:rsidRPr="00D16E1E">
        <w:rPr>
          <w:rFonts w:ascii="Arial" w:eastAsia="Arial" w:hAnsi="Arial" w:cs="Arial"/>
          <w:lang w:bidi="de-DE"/>
        </w:rPr>
        <w:t>L'Horlogerie</w:t>
      </w:r>
      <w:proofErr w:type="spellEnd"/>
      <w:r w:rsidRPr="00D16E1E">
        <w:rPr>
          <w:rFonts w:ascii="Arial" w:eastAsia="Arial" w:hAnsi="Arial" w:cs="Arial"/>
          <w:lang w:bidi="de-DE"/>
        </w:rPr>
        <w:t xml:space="preserve"> de Genève (GPHG) in der Kategorie „Mechanische Uhr“ mit der Time Fast II in Chrom, einer kreativen und technischen Herausforderung.</w:t>
      </w:r>
      <w:bookmarkEnd w:id="0"/>
    </w:p>
    <w:p w:rsidR="006F52B2" w:rsidRPr="00D16E1E" w:rsidRDefault="006F52B2" w:rsidP="006F52B2">
      <w:pPr>
        <w:contextualSpacing/>
        <w:jc w:val="both"/>
        <w:rPr>
          <w:rFonts w:ascii="Arial" w:hAnsi="Arial" w:cs="Arial"/>
        </w:rPr>
      </w:pPr>
    </w:p>
    <w:p w:rsidR="006F52B2" w:rsidRPr="00D16E1E" w:rsidRDefault="006F52B2" w:rsidP="006F52B2">
      <w:pPr>
        <w:jc w:val="both"/>
        <w:rPr>
          <w:rFonts w:ascii="Arial" w:hAnsi="Arial" w:cs="Arial"/>
          <w:i/>
        </w:rPr>
      </w:pPr>
      <w:r w:rsidRPr="00D16E1E">
        <w:rPr>
          <w:rFonts w:ascii="Arial" w:eastAsia="Arial" w:hAnsi="Arial" w:cs="Arial"/>
          <w:i/>
          <w:lang w:bidi="de-DE"/>
        </w:rPr>
        <w:t xml:space="preserve">Die Kollektionen von </w:t>
      </w:r>
      <w:proofErr w:type="spellStart"/>
      <w:r w:rsidRPr="00D16E1E">
        <w:rPr>
          <w:rFonts w:ascii="Arial" w:eastAsia="Arial" w:hAnsi="Arial" w:cs="Arial"/>
          <w:i/>
          <w:lang w:bidi="de-DE"/>
        </w:rPr>
        <w:t>L'Epée</w:t>
      </w:r>
      <w:proofErr w:type="spellEnd"/>
      <w:r w:rsidRPr="00D16E1E">
        <w:rPr>
          <w:rFonts w:ascii="Arial" w:eastAsia="Arial" w:hAnsi="Arial" w:cs="Arial"/>
          <w:i/>
          <w:lang w:bidi="de-DE"/>
        </w:rPr>
        <w:t xml:space="preserve"> 1839 konzentrieren sich auf drei Themen:</w:t>
      </w:r>
    </w:p>
    <w:p w:rsidR="006F52B2" w:rsidRPr="00D16E1E" w:rsidRDefault="006F52B2" w:rsidP="006F52B2">
      <w:pPr>
        <w:jc w:val="both"/>
        <w:rPr>
          <w:rFonts w:ascii="Arial" w:hAnsi="Arial" w:cs="Arial"/>
        </w:rPr>
      </w:pPr>
      <w:r w:rsidRPr="00D16E1E">
        <w:rPr>
          <w:rFonts w:ascii="Arial" w:eastAsia="Arial" w:hAnsi="Arial" w:cs="Arial"/>
          <w:lang w:bidi="de-DE"/>
        </w:rPr>
        <w:t>Kreative Kunst – an erster Stelle stehen kunstvolle Stücke, die manchmal in Zusammenarbeit mit externen Designern als gemeinsame Kreation entwickelt werden. Diese Uhren überraschen, inspirieren oder schockieren sogar den erfahrensten Sammler. Sie sind für all jene gedacht, die bewusst oder unbewusst nach außergewöhnlichen Objekten suchen.</w:t>
      </w:r>
    </w:p>
    <w:p w:rsidR="006F52B2" w:rsidRDefault="006F52B2" w:rsidP="006F52B2">
      <w:pPr>
        <w:jc w:val="both"/>
        <w:rPr>
          <w:rFonts w:ascii="Arial" w:hAnsi="Arial" w:cs="Arial"/>
        </w:rPr>
      </w:pPr>
      <w:r w:rsidRPr="00D16E1E">
        <w:rPr>
          <w:rFonts w:ascii="Arial" w:eastAsia="Arial" w:hAnsi="Arial" w:cs="Arial"/>
          <w:lang w:bidi="de-DE"/>
        </w:rPr>
        <w:t xml:space="preserve">Zeitgenössische Zeitmesser – technische Kreationen mit zeitgenössischem Design (Le </w:t>
      </w:r>
      <w:proofErr w:type="spellStart"/>
      <w:r w:rsidRPr="00D16E1E">
        <w:rPr>
          <w:rFonts w:ascii="Arial" w:eastAsia="Arial" w:hAnsi="Arial" w:cs="Arial"/>
          <w:lang w:bidi="de-DE"/>
        </w:rPr>
        <w:t>Duel</w:t>
      </w:r>
      <w:proofErr w:type="spellEnd"/>
      <w:r w:rsidRPr="00D16E1E">
        <w:rPr>
          <w:rFonts w:ascii="Arial" w:eastAsia="Arial" w:hAnsi="Arial" w:cs="Arial"/>
          <w:lang w:bidi="de-DE"/>
        </w:rPr>
        <w:t xml:space="preserve">, </w:t>
      </w:r>
      <w:proofErr w:type="spellStart"/>
      <w:r w:rsidRPr="00D16E1E">
        <w:rPr>
          <w:rFonts w:ascii="Arial" w:eastAsia="Arial" w:hAnsi="Arial" w:cs="Arial"/>
          <w:lang w:bidi="de-DE"/>
        </w:rPr>
        <w:t>Duet</w:t>
      </w:r>
      <w:proofErr w:type="spellEnd"/>
      <w:r w:rsidRPr="00D16E1E">
        <w:rPr>
          <w:rFonts w:ascii="Arial" w:eastAsia="Arial" w:hAnsi="Arial" w:cs="Arial"/>
          <w:lang w:bidi="de-DE"/>
        </w:rPr>
        <w:t xml:space="preserve"> usw.) und minimalistische, avantgardistische Modelle (La Tour) mit Komplikationen wie retrograden Sekundenanzeigen, Gangreserveanzeigen, Mondphasen, </w:t>
      </w:r>
      <w:proofErr w:type="spellStart"/>
      <w:r w:rsidRPr="00D16E1E">
        <w:rPr>
          <w:rFonts w:ascii="Arial" w:eastAsia="Arial" w:hAnsi="Arial" w:cs="Arial"/>
          <w:lang w:bidi="de-DE"/>
        </w:rPr>
        <w:t>Tourbillons</w:t>
      </w:r>
      <w:proofErr w:type="spellEnd"/>
      <w:r w:rsidRPr="00D16E1E">
        <w:rPr>
          <w:rFonts w:ascii="Arial" w:eastAsia="Arial" w:hAnsi="Arial" w:cs="Arial"/>
          <w:lang w:bidi="de-DE"/>
        </w:rPr>
        <w:t>, Schlagwerken oder Ewigen Kalendern.</w:t>
      </w:r>
    </w:p>
    <w:p w:rsidR="006F52B2" w:rsidRPr="00D16E1E" w:rsidRDefault="006F52B2" w:rsidP="006F52B2">
      <w:pPr>
        <w:jc w:val="both"/>
        <w:rPr>
          <w:rFonts w:ascii="Arial" w:hAnsi="Arial" w:cs="Arial"/>
        </w:rPr>
      </w:pPr>
      <w:bookmarkStart w:id="1" w:name="_GoBack"/>
      <w:bookmarkEnd w:id="1"/>
      <w:r w:rsidRPr="00D16E1E">
        <w:rPr>
          <w:rFonts w:ascii="Arial" w:eastAsia="Arial" w:hAnsi="Arial" w:cs="Arial"/>
          <w:lang w:bidi="de-DE"/>
        </w:rPr>
        <w:lastRenderedPageBreak/>
        <w:t xml:space="preserve">Kutschenuhren – diese auch als „Offiziersuhren“ bezeichneten historischen Stücke aus dem Erbe der Marke sind ebenfalls mit zahlreichen Komplikationen ausgestattet, z. B. Schlagwerken, Minutenrepetitionen, Kalendern, Mondphasen, </w:t>
      </w:r>
      <w:proofErr w:type="spellStart"/>
      <w:r w:rsidRPr="00D16E1E">
        <w:rPr>
          <w:rFonts w:ascii="Arial" w:eastAsia="Arial" w:hAnsi="Arial" w:cs="Arial"/>
          <w:lang w:bidi="de-DE"/>
        </w:rPr>
        <w:t>Tourbillons</w:t>
      </w:r>
      <w:proofErr w:type="spellEnd"/>
      <w:r w:rsidRPr="00D16E1E">
        <w:rPr>
          <w:rFonts w:ascii="Arial" w:eastAsia="Arial" w:hAnsi="Arial" w:cs="Arial"/>
          <w:lang w:bidi="de-DE"/>
        </w:rPr>
        <w:t xml:space="preserve"> u. v. m.</w:t>
      </w:r>
    </w:p>
    <w:p w:rsidR="006F52B2" w:rsidRPr="006F52B2" w:rsidRDefault="006F52B2" w:rsidP="00077B4A">
      <w:pPr>
        <w:rPr>
          <w:rFonts w:ascii="Arial" w:eastAsiaTheme="minorHAnsi" w:hAnsi="Arial" w:cs="Arial"/>
          <w:sz w:val="24"/>
          <w:szCs w:val="24"/>
          <w:lang w:eastAsia="en-US"/>
        </w:rPr>
      </w:pPr>
    </w:p>
    <w:sectPr w:rsidR="006F52B2" w:rsidRPr="006F52B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CD7" w:rsidRDefault="00E86CD7" w:rsidP="00C16724">
      <w:pPr>
        <w:spacing w:after="0" w:line="240" w:lineRule="auto"/>
      </w:pPr>
      <w:r>
        <w:separator/>
      </w:r>
    </w:p>
  </w:endnote>
  <w:endnote w:type="continuationSeparator" w:id="0">
    <w:p w:rsidR="00E86CD7" w:rsidRDefault="00E86CD7" w:rsidP="00C16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2B2" w:rsidRDefault="006F52B2" w:rsidP="006F52B2">
    <w:pPr>
      <w:pStyle w:val="Pieddepage"/>
      <w:rPr>
        <w:rFonts w:ascii="Arial" w:eastAsia="Arial" w:hAnsi="Arial" w:cs="Arial"/>
        <w:sz w:val="18"/>
        <w:szCs w:val="18"/>
        <w:lang w:bidi="de-DE"/>
      </w:rPr>
    </w:pPr>
    <w:r w:rsidRPr="00E05DD2">
      <w:rPr>
        <w:rFonts w:ascii="Arial" w:eastAsia="Arial" w:hAnsi="Arial" w:cs="Arial"/>
        <w:sz w:val="18"/>
        <w:szCs w:val="18"/>
        <w:lang w:bidi="de-DE"/>
      </w:rPr>
      <w:t xml:space="preserve">Kontakt für weiterführende Informationen </w:t>
    </w:r>
    <w:r w:rsidRPr="00E05DD2">
      <w:rPr>
        <w:rFonts w:ascii="Arial" w:eastAsia="Arial" w:hAnsi="Arial" w:cs="Arial"/>
        <w:sz w:val="18"/>
        <w:szCs w:val="18"/>
        <w:lang w:bidi="de-DE"/>
      </w:rPr>
      <w:br/>
    </w:r>
    <w:r>
      <w:rPr>
        <w:rFonts w:ascii="Arial" w:eastAsia="Arial" w:hAnsi="Arial" w:cs="Arial"/>
        <w:sz w:val="18"/>
        <w:szCs w:val="18"/>
        <w:lang w:bidi="de-DE"/>
      </w:rPr>
      <w:t>Noëlle Wehrle –</w:t>
    </w:r>
    <w:r w:rsidRPr="00E05DD2">
      <w:rPr>
        <w:rFonts w:ascii="Arial" w:eastAsia="Arial" w:hAnsi="Arial" w:cs="Arial"/>
        <w:sz w:val="18"/>
        <w:szCs w:val="18"/>
        <w:lang w:bidi="de-DE"/>
      </w:rPr>
      <w:t xml:space="preserve"> </w:t>
    </w:r>
    <w:r>
      <w:rPr>
        <w:rFonts w:ascii="Arial" w:eastAsia="Arial" w:hAnsi="Arial" w:cs="Arial"/>
        <w:sz w:val="18"/>
        <w:szCs w:val="18"/>
        <w:lang w:bidi="de-DE"/>
      </w:rPr>
      <w:t>noelle.wehrle</w:t>
    </w:r>
    <w:r w:rsidRPr="00E05DD2">
      <w:rPr>
        <w:rFonts w:ascii="Arial" w:eastAsia="Arial" w:hAnsi="Arial" w:cs="Arial"/>
        <w:sz w:val="18"/>
        <w:szCs w:val="18"/>
        <w:lang w:bidi="de-DE"/>
      </w:rPr>
      <w:t>@</w:t>
    </w:r>
    <w:r>
      <w:rPr>
        <w:rFonts w:ascii="Arial" w:eastAsia="Arial" w:hAnsi="Arial" w:cs="Arial"/>
        <w:sz w:val="18"/>
        <w:szCs w:val="18"/>
        <w:lang w:bidi="de-DE"/>
      </w:rPr>
      <w:t>swiza.ch</w:t>
    </w:r>
    <w:r w:rsidRPr="00E05DD2">
      <w:rPr>
        <w:rFonts w:ascii="Arial" w:eastAsia="Arial" w:hAnsi="Arial" w:cs="Arial"/>
        <w:sz w:val="18"/>
        <w:szCs w:val="18"/>
        <w:lang w:bidi="de-DE"/>
      </w:rPr>
      <w:t xml:space="preserve"> </w:t>
    </w:r>
  </w:p>
  <w:p w:rsidR="006F52B2" w:rsidRDefault="006F52B2">
    <w:pPr>
      <w:pStyle w:val="Pieddepage"/>
    </w:pPr>
    <w:r w:rsidRPr="00324AF1">
      <w:rPr>
        <w:rFonts w:ascii="Arial" w:hAnsi="Arial" w:cs="Arial"/>
        <w:sz w:val="18"/>
        <w:szCs w:val="18"/>
        <w:lang w:val="fr-CH"/>
      </w:rPr>
      <w:t xml:space="preserve">L’Epée 1839, Branch of LVMH </w:t>
    </w:r>
    <w:proofErr w:type="spellStart"/>
    <w:r w:rsidRPr="00324AF1">
      <w:rPr>
        <w:rFonts w:ascii="Arial" w:hAnsi="Arial" w:cs="Arial"/>
        <w:sz w:val="18"/>
        <w:szCs w:val="18"/>
        <w:lang w:val="fr-CH"/>
      </w:rPr>
      <w:t>Swiss</w:t>
    </w:r>
    <w:proofErr w:type="spellEnd"/>
    <w:r w:rsidRPr="00324AF1">
      <w:rPr>
        <w:rFonts w:ascii="Arial" w:hAnsi="Arial" w:cs="Arial"/>
        <w:sz w:val="18"/>
        <w:szCs w:val="18"/>
        <w:lang w:val="fr-CH"/>
      </w:rPr>
      <w:t xml:space="preserve"> Manufactures SA, rue St-Maurice 1, 2800 Delémont, Switzerland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CD7" w:rsidRDefault="00E86CD7" w:rsidP="00C16724">
      <w:pPr>
        <w:spacing w:after="0" w:line="240" w:lineRule="auto"/>
      </w:pPr>
      <w:r>
        <w:separator/>
      </w:r>
    </w:p>
  </w:footnote>
  <w:footnote w:type="continuationSeparator" w:id="0">
    <w:p w:rsidR="00E86CD7" w:rsidRDefault="00E86CD7" w:rsidP="00C167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724" w:rsidRDefault="00C16724" w:rsidP="00C16724">
    <w:pPr>
      <w:pStyle w:val="En-tte"/>
      <w:tabs>
        <w:tab w:val="clear" w:pos="4536"/>
        <w:tab w:val="clear" w:pos="9072"/>
        <w:tab w:val="left" w:pos="3954"/>
      </w:tabs>
    </w:pPr>
    <w:r>
      <w:rPr>
        <w:noProof/>
      </w:rPr>
      <w:drawing>
        <wp:anchor distT="0" distB="0" distL="114300" distR="114300" simplePos="0" relativeHeight="251659264" behindDoc="0" locked="0" layoutInCell="1" allowOverlap="1" wp14:anchorId="05154DEF" wp14:editId="504D61EC">
          <wp:simplePos x="0" y="0"/>
          <wp:positionH relativeFrom="margin">
            <wp:posOffset>2558062</wp:posOffset>
          </wp:positionH>
          <wp:positionV relativeFrom="paragraph">
            <wp:posOffset>-296545</wp:posOffset>
          </wp:positionV>
          <wp:extent cx="714375" cy="714375"/>
          <wp:effectExtent l="0" t="0" r="9525" b="9525"/>
          <wp:wrapNone/>
          <wp:docPr id="4" name="Image 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 descr="A picture containing shap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4375" cy="714375"/>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2F93"/>
    <w:multiLevelType w:val="hybridMultilevel"/>
    <w:tmpl w:val="C942632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142A3FF1"/>
    <w:multiLevelType w:val="multilevel"/>
    <w:tmpl w:val="81C6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7E5DEA"/>
    <w:multiLevelType w:val="hybridMultilevel"/>
    <w:tmpl w:val="2D14AAB4"/>
    <w:lvl w:ilvl="0" w:tplc="100C0003">
      <w:start w:val="1"/>
      <w:numFmt w:val="bullet"/>
      <w:lvlText w:val="o"/>
      <w:lvlJc w:val="left"/>
      <w:pPr>
        <w:ind w:left="360" w:hanging="360"/>
      </w:pPr>
      <w:rPr>
        <w:rFonts w:ascii="Courier New" w:hAnsi="Courier New" w:cs="Courier New" w:hint="default"/>
      </w:rPr>
    </w:lvl>
    <w:lvl w:ilvl="1" w:tplc="100C0003" w:tentative="1">
      <w:start w:val="1"/>
      <w:numFmt w:val="bullet"/>
      <w:lvlText w:val="o"/>
      <w:lvlJc w:val="left"/>
      <w:pPr>
        <w:ind w:left="1080" w:hanging="360"/>
      </w:pPr>
      <w:rPr>
        <w:rFonts w:ascii="Courier New" w:hAnsi="Courier New" w:cs="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cs="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cs="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3" w15:restartNumberingAfterBreak="0">
    <w:nsid w:val="1BFC3B8D"/>
    <w:multiLevelType w:val="hybridMultilevel"/>
    <w:tmpl w:val="2DBA9D88"/>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CFC1BEC"/>
    <w:multiLevelType w:val="multilevel"/>
    <w:tmpl w:val="E188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3130F"/>
    <w:multiLevelType w:val="hybridMultilevel"/>
    <w:tmpl w:val="A636FCDA"/>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44BA511D"/>
    <w:multiLevelType w:val="hybridMultilevel"/>
    <w:tmpl w:val="163A04B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6A36CC8"/>
    <w:multiLevelType w:val="multilevel"/>
    <w:tmpl w:val="2B1E9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9172D"/>
    <w:multiLevelType w:val="multilevel"/>
    <w:tmpl w:val="B49A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871700"/>
    <w:multiLevelType w:val="hybridMultilevel"/>
    <w:tmpl w:val="270AF6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3"/>
  </w:num>
  <w:num w:numId="5">
    <w:abstractNumId w:val="2"/>
  </w:num>
  <w:num w:numId="6">
    <w:abstractNumId w:val="5"/>
  </w:num>
  <w:num w:numId="7">
    <w:abstractNumId w:val="7"/>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EE"/>
    <w:rsid w:val="00005B6B"/>
    <w:rsid w:val="00007E2D"/>
    <w:rsid w:val="000222D2"/>
    <w:rsid w:val="00031259"/>
    <w:rsid w:val="00033CB5"/>
    <w:rsid w:val="00037AC1"/>
    <w:rsid w:val="000403CB"/>
    <w:rsid w:val="00041F03"/>
    <w:rsid w:val="000676A1"/>
    <w:rsid w:val="00071BC3"/>
    <w:rsid w:val="000741B8"/>
    <w:rsid w:val="00077B4A"/>
    <w:rsid w:val="000819B4"/>
    <w:rsid w:val="00087585"/>
    <w:rsid w:val="00093578"/>
    <w:rsid w:val="000A0A70"/>
    <w:rsid w:val="000A6841"/>
    <w:rsid w:val="000B3C9C"/>
    <w:rsid w:val="000C6E5D"/>
    <w:rsid w:val="000C7B02"/>
    <w:rsid w:val="00112F2C"/>
    <w:rsid w:val="001166CF"/>
    <w:rsid w:val="00123206"/>
    <w:rsid w:val="00132473"/>
    <w:rsid w:val="00143529"/>
    <w:rsid w:val="001509C4"/>
    <w:rsid w:val="001532C4"/>
    <w:rsid w:val="00186979"/>
    <w:rsid w:val="001A40B4"/>
    <w:rsid w:val="001A6DBC"/>
    <w:rsid w:val="001B195E"/>
    <w:rsid w:val="001C4CEE"/>
    <w:rsid w:val="001D1F58"/>
    <w:rsid w:val="001E7CFF"/>
    <w:rsid w:val="001F20F4"/>
    <w:rsid w:val="00204434"/>
    <w:rsid w:val="0021267F"/>
    <w:rsid w:val="002149D9"/>
    <w:rsid w:val="00215D74"/>
    <w:rsid w:val="00220642"/>
    <w:rsid w:val="002261EE"/>
    <w:rsid w:val="002273B5"/>
    <w:rsid w:val="00235ED4"/>
    <w:rsid w:val="0023670E"/>
    <w:rsid w:val="00237C32"/>
    <w:rsid w:val="00247FD4"/>
    <w:rsid w:val="002564A5"/>
    <w:rsid w:val="00264A65"/>
    <w:rsid w:val="00265939"/>
    <w:rsid w:val="00292FF5"/>
    <w:rsid w:val="002A48D8"/>
    <w:rsid w:val="002B313D"/>
    <w:rsid w:val="002C4DFA"/>
    <w:rsid w:val="002E4B57"/>
    <w:rsid w:val="002E5660"/>
    <w:rsid w:val="002F0E88"/>
    <w:rsid w:val="00301093"/>
    <w:rsid w:val="00322817"/>
    <w:rsid w:val="00323E4B"/>
    <w:rsid w:val="00325548"/>
    <w:rsid w:val="00327515"/>
    <w:rsid w:val="00336369"/>
    <w:rsid w:val="00364963"/>
    <w:rsid w:val="003655D8"/>
    <w:rsid w:val="00385577"/>
    <w:rsid w:val="003A6039"/>
    <w:rsid w:val="003B45B3"/>
    <w:rsid w:val="003C1FE5"/>
    <w:rsid w:val="003C3A36"/>
    <w:rsid w:val="003C3CC2"/>
    <w:rsid w:val="003D42F3"/>
    <w:rsid w:val="003E712E"/>
    <w:rsid w:val="003F604F"/>
    <w:rsid w:val="0042428D"/>
    <w:rsid w:val="00426D2C"/>
    <w:rsid w:val="004325C2"/>
    <w:rsid w:val="00440F63"/>
    <w:rsid w:val="00441B93"/>
    <w:rsid w:val="0046623B"/>
    <w:rsid w:val="0047304E"/>
    <w:rsid w:val="004851C7"/>
    <w:rsid w:val="00491ED2"/>
    <w:rsid w:val="004B2977"/>
    <w:rsid w:val="004C3967"/>
    <w:rsid w:val="004D02F3"/>
    <w:rsid w:val="004D3D3F"/>
    <w:rsid w:val="004D5CE3"/>
    <w:rsid w:val="004E7231"/>
    <w:rsid w:val="004F1219"/>
    <w:rsid w:val="004F343B"/>
    <w:rsid w:val="00510890"/>
    <w:rsid w:val="005119F1"/>
    <w:rsid w:val="00516A1F"/>
    <w:rsid w:val="00522B6C"/>
    <w:rsid w:val="00523131"/>
    <w:rsid w:val="00523676"/>
    <w:rsid w:val="005257ED"/>
    <w:rsid w:val="00531D37"/>
    <w:rsid w:val="005366DC"/>
    <w:rsid w:val="00542CF6"/>
    <w:rsid w:val="0054538A"/>
    <w:rsid w:val="005571B0"/>
    <w:rsid w:val="00585422"/>
    <w:rsid w:val="00585F98"/>
    <w:rsid w:val="005866CE"/>
    <w:rsid w:val="00590BC0"/>
    <w:rsid w:val="00596352"/>
    <w:rsid w:val="005A2E5C"/>
    <w:rsid w:val="005B335F"/>
    <w:rsid w:val="005C0F16"/>
    <w:rsid w:val="005C2661"/>
    <w:rsid w:val="005C2A77"/>
    <w:rsid w:val="005C7338"/>
    <w:rsid w:val="005E03E0"/>
    <w:rsid w:val="005F2061"/>
    <w:rsid w:val="006009D3"/>
    <w:rsid w:val="00604071"/>
    <w:rsid w:val="00611A5D"/>
    <w:rsid w:val="00661D21"/>
    <w:rsid w:val="006649E1"/>
    <w:rsid w:val="006824FB"/>
    <w:rsid w:val="006869E4"/>
    <w:rsid w:val="0069005F"/>
    <w:rsid w:val="00694633"/>
    <w:rsid w:val="00694C1C"/>
    <w:rsid w:val="0069593B"/>
    <w:rsid w:val="006A69F6"/>
    <w:rsid w:val="006A7F2F"/>
    <w:rsid w:val="006B5546"/>
    <w:rsid w:val="006C637C"/>
    <w:rsid w:val="006D08B9"/>
    <w:rsid w:val="006D5454"/>
    <w:rsid w:val="006E09AE"/>
    <w:rsid w:val="006F067F"/>
    <w:rsid w:val="006F52B2"/>
    <w:rsid w:val="00717253"/>
    <w:rsid w:val="00721113"/>
    <w:rsid w:val="00721B0E"/>
    <w:rsid w:val="00731181"/>
    <w:rsid w:val="0074193F"/>
    <w:rsid w:val="0074332F"/>
    <w:rsid w:val="00750789"/>
    <w:rsid w:val="007553F2"/>
    <w:rsid w:val="00761D77"/>
    <w:rsid w:val="00764813"/>
    <w:rsid w:val="007656BE"/>
    <w:rsid w:val="00773C5A"/>
    <w:rsid w:val="007751FE"/>
    <w:rsid w:val="00777480"/>
    <w:rsid w:val="00781571"/>
    <w:rsid w:val="00791A9F"/>
    <w:rsid w:val="0079503A"/>
    <w:rsid w:val="00796164"/>
    <w:rsid w:val="007A1E57"/>
    <w:rsid w:val="007B2D81"/>
    <w:rsid w:val="007B40CE"/>
    <w:rsid w:val="007B51F2"/>
    <w:rsid w:val="007D2FFA"/>
    <w:rsid w:val="007D394B"/>
    <w:rsid w:val="0080201A"/>
    <w:rsid w:val="00802521"/>
    <w:rsid w:val="008070B8"/>
    <w:rsid w:val="00820B63"/>
    <w:rsid w:val="00847053"/>
    <w:rsid w:val="00853D43"/>
    <w:rsid w:val="0085448D"/>
    <w:rsid w:val="00854ED3"/>
    <w:rsid w:val="008723D5"/>
    <w:rsid w:val="008750A7"/>
    <w:rsid w:val="00877144"/>
    <w:rsid w:val="00883A0F"/>
    <w:rsid w:val="00886673"/>
    <w:rsid w:val="00892386"/>
    <w:rsid w:val="00897219"/>
    <w:rsid w:val="008A7697"/>
    <w:rsid w:val="008B261D"/>
    <w:rsid w:val="008C66C0"/>
    <w:rsid w:val="008C6F17"/>
    <w:rsid w:val="008D1467"/>
    <w:rsid w:val="008E2F9E"/>
    <w:rsid w:val="008F17F1"/>
    <w:rsid w:val="00911B3D"/>
    <w:rsid w:val="00915E87"/>
    <w:rsid w:val="00921BD6"/>
    <w:rsid w:val="00934581"/>
    <w:rsid w:val="00956F6C"/>
    <w:rsid w:val="009674DD"/>
    <w:rsid w:val="00977F2E"/>
    <w:rsid w:val="009852A4"/>
    <w:rsid w:val="009854E0"/>
    <w:rsid w:val="0099720E"/>
    <w:rsid w:val="009A52F9"/>
    <w:rsid w:val="009A6F84"/>
    <w:rsid w:val="009B3694"/>
    <w:rsid w:val="009B7829"/>
    <w:rsid w:val="009C02CC"/>
    <w:rsid w:val="009D1AD2"/>
    <w:rsid w:val="009E4286"/>
    <w:rsid w:val="009F3712"/>
    <w:rsid w:val="00A056FB"/>
    <w:rsid w:val="00A140C3"/>
    <w:rsid w:val="00A179A6"/>
    <w:rsid w:val="00A17EE1"/>
    <w:rsid w:val="00A22240"/>
    <w:rsid w:val="00A259C4"/>
    <w:rsid w:val="00A2746F"/>
    <w:rsid w:val="00A549A6"/>
    <w:rsid w:val="00A57C9C"/>
    <w:rsid w:val="00A66B26"/>
    <w:rsid w:val="00A74A5C"/>
    <w:rsid w:val="00A9085E"/>
    <w:rsid w:val="00A912C6"/>
    <w:rsid w:val="00A91834"/>
    <w:rsid w:val="00A948BA"/>
    <w:rsid w:val="00AA63AE"/>
    <w:rsid w:val="00AB3C72"/>
    <w:rsid w:val="00AC3F44"/>
    <w:rsid w:val="00AD2377"/>
    <w:rsid w:val="00AD3922"/>
    <w:rsid w:val="00AD46B6"/>
    <w:rsid w:val="00AE0717"/>
    <w:rsid w:val="00B03708"/>
    <w:rsid w:val="00B14547"/>
    <w:rsid w:val="00B20091"/>
    <w:rsid w:val="00B352B8"/>
    <w:rsid w:val="00B44EA2"/>
    <w:rsid w:val="00B4796E"/>
    <w:rsid w:val="00B65EB3"/>
    <w:rsid w:val="00B703BF"/>
    <w:rsid w:val="00BB2A65"/>
    <w:rsid w:val="00BC1BE8"/>
    <w:rsid w:val="00BD0CC6"/>
    <w:rsid w:val="00BD7E49"/>
    <w:rsid w:val="00BE3EE4"/>
    <w:rsid w:val="00BE40E4"/>
    <w:rsid w:val="00BF1BBD"/>
    <w:rsid w:val="00C15C19"/>
    <w:rsid w:val="00C16724"/>
    <w:rsid w:val="00C16CC4"/>
    <w:rsid w:val="00C261C5"/>
    <w:rsid w:val="00C47243"/>
    <w:rsid w:val="00C52E7F"/>
    <w:rsid w:val="00C76D87"/>
    <w:rsid w:val="00C91AE9"/>
    <w:rsid w:val="00CA7A9D"/>
    <w:rsid w:val="00CB4CCA"/>
    <w:rsid w:val="00CD0AE6"/>
    <w:rsid w:val="00D32F11"/>
    <w:rsid w:val="00D33945"/>
    <w:rsid w:val="00D360DE"/>
    <w:rsid w:val="00D410D5"/>
    <w:rsid w:val="00D505B5"/>
    <w:rsid w:val="00D53D2E"/>
    <w:rsid w:val="00D56039"/>
    <w:rsid w:val="00D85024"/>
    <w:rsid w:val="00DA1537"/>
    <w:rsid w:val="00DA55FF"/>
    <w:rsid w:val="00DC1C0D"/>
    <w:rsid w:val="00DC3FA9"/>
    <w:rsid w:val="00DC5476"/>
    <w:rsid w:val="00DE0EFF"/>
    <w:rsid w:val="00DE2986"/>
    <w:rsid w:val="00DE598F"/>
    <w:rsid w:val="00DE7AAD"/>
    <w:rsid w:val="00DF1C8F"/>
    <w:rsid w:val="00DF333A"/>
    <w:rsid w:val="00E40708"/>
    <w:rsid w:val="00E6140C"/>
    <w:rsid w:val="00E62C88"/>
    <w:rsid w:val="00E67771"/>
    <w:rsid w:val="00E71B93"/>
    <w:rsid w:val="00E7438D"/>
    <w:rsid w:val="00E86CD7"/>
    <w:rsid w:val="00E9116F"/>
    <w:rsid w:val="00E93374"/>
    <w:rsid w:val="00EA3135"/>
    <w:rsid w:val="00EC0F65"/>
    <w:rsid w:val="00EF0B56"/>
    <w:rsid w:val="00EF4F0B"/>
    <w:rsid w:val="00F018A7"/>
    <w:rsid w:val="00F06198"/>
    <w:rsid w:val="00F101DB"/>
    <w:rsid w:val="00F14CC0"/>
    <w:rsid w:val="00F23782"/>
    <w:rsid w:val="00F2611F"/>
    <w:rsid w:val="00F3476B"/>
    <w:rsid w:val="00F64185"/>
    <w:rsid w:val="00F70BAF"/>
    <w:rsid w:val="00F71181"/>
    <w:rsid w:val="00F83E39"/>
    <w:rsid w:val="00F92F7D"/>
    <w:rsid w:val="00FA6693"/>
    <w:rsid w:val="00FB36CB"/>
    <w:rsid w:val="00FB5CD3"/>
    <w:rsid w:val="00FC2778"/>
    <w:rsid w:val="00FE6A58"/>
    <w:rsid w:val="00FF5F08"/>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8F9B2"/>
  <w15:chartTrackingRefBased/>
  <w15:docId w15:val="{BE76C6E9-D939-4E81-B7F0-3EBE7D3BC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73C5A"/>
    <w:pPr>
      <w:ind w:left="720"/>
      <w:contextualSpacing/>
    </w:pPr>
  </w:style>
  <w:style w:type="paragraph" w:styleId="Sansinterligne">
    <w:name w:val="No Spacing"/>
    <w:uiPriority w:val="1"/>
    <w:qFormat/>
    <w:rsid w:val="004E7231"/>
    <w:pPr>
      <w:spacing w:after="0" w:line="240" w:lineRule="auto"/>
    </w:pPr>
    <w:rPr>
      <w:rFonts w:eastAsiaTheme="minorHAnsi"/>
      <w:lang w:eastAsia="en-US"/>
    </w:rPr>
  </w:style>
  <w:style w:type="character" w:styleId="Marquedecommentaire">
    <w:name w:val="annotation reference"/>
    <w:basedOn w:val="Policepardfaut"/>
    <w:uiPriority w:val="99"/>
    <w:semiHidden/>
    <w:unhideWhenUsed/>
    <w:rsid w:val="00791A9F"/>
    <w:rPr>
      <w:sz w:val="16"/>
      <w:szCs w:val="16"/>
    </w:rPr>
  </w:style>
  <w:style w:type="paragraph" w:styleId="Commentaire">
    <w:name w:val="annotation text"/>
    <w:basedOn w:val="Normal"/>
    <w:link w:val="CommentaireCar"/>
    <w:uiPriority w:val="99"/>
    <w:semiHidden/>
    <w:unhideWhenUsed/>
    <w:rsid w:val="00791A9F"/>
    <w:pPr>
      <w:spacing w:line="240" w:lineRule="auto"/>
    </w:pPr>
    <w:rPr>
      <w:sz w:val="20"/>
      <w:szCs w:val="20"/>
    </w:rPr>
  </w:style>
  <w:style w:type="character" w:customStyle="1" w:styleId="CommentaireCar">
    <w:name w:val="Commentaire Car"/>
    <w:basedOn w:val="Policepardfaut"/>
    <w:link w:val="Commentaire"/>
    <w:uiPriority w:val="99"/>
    <w:semiHidden/>
    <w:rsid w:val="00791A9F"/>
    <w:rPr>
      <w:sz w:val="20"/>
      <w:szCs w:val="20"/>
    </w:rPr>
  </w:style>
  <w:style w:type="paragraph" w:styleId="Objetducommentaire">
    <w:name w:val="annotation subject"/>
    <w:basedOn w:val="Commentaire"/>
    <w:next w:val="Commentaire"/>
    <w:link w:val="ObjetducommentaireCar"/>
    <w:uiPriority w:val="99"/>
    <w:semiHidden/>
    <w:unhideWhenUsed/>
    <w:rsid w:val="00791A9F"/>
    <w:rPr>
      <w:b/>
      <w:bCs/>
    </w:rPr>
  </w:style>
  <w:style w:type="character" w:customStyle="1" w:styleId="ObjetducommentaireCar">
    <w:name w:val="Objet du commentaire Car"/>
    <w:basedOn w:val="CommentaireCar"/>
    <w:link w:val="Objetducommentaire"/>
    <w:uiPriority w:val="99"/>
    <w:semiHidden/>
    <w:rsid w:val="00791A9F"/>
    <w:rPr>
      <w:b/>
      <w:bCs/>
      <w:sz w:val="20"/>
      <w:szCs w:val="20"/>
    </w:rPr>
  </w:style>
  <w:style w:type="paragraph" w:styleId="Textedebulles">
    <w:name w:val="Balloon Text"/>
    <w:basedOn w:val="Normal"/>
    <w:link w:val="TextedebullesCar"/>
    <w:uiPriority w:val="99"/>
    <w:semiHidden/>
    <w:unhideWhenUsed/>
    <w:rsid w:val="00791A9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91A9F"/>
    <w:rPr>
      <w:rFonts w:ascii="Segoe UI" w:hAnsi="Segoe UI" w:cs="Segoe UI"/>
      <w:sz w:val="18"/>
      <w:szCs w:val="18"/>
    </w:rPr>
  </w:style>
  <w:style w:type="paragraph" w:styleId="En-tte">
    <w:name w:val="header"/>
    <w:basedOn w:val="Normal"/>
    <w:link w:val="En-tteCar"/>
    <w:uiPriority w:val="99"/>
    <w:unhideWhenUsed/>
    <w:rsid w:val="00C16724"/>
    <w:pPr>
      <w:tabs>
        <w:tab w:val="center" w:pos="4536"/>
        <w:tab w:val="right" w:pos="9072"/>
      </w:tabs>
      <w:spacing w:after="0" w:line="240" w:lineRule="auto"/>
    </w:pPr>
  </w:style>
  <w:style w:type="character" w:customStyle="1" w:styleId="En-tteCar">
    <w:name w:val="En-tête Car"/>
    <w:basedOn w:val="Policepardfaut"/>
    <w:link w:val="En-tte"/>
    <w:uiPriority w:val="99"/>
    <w:rsid w:val="00C16724"/>
  </w:style>
  <w:style w:type="paragraph" w:styleId="Pieddepage">
    <w:name w:val="footer"/>
    <w:basedOn w:val="Normal"/>
    <w:link w:val="PieddepageCar"/>
    <w:uiPriority w:val="99"/>
    <w:unhideWhenUsed/>
    <w:rsid w:val="00C167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16724"/>
  </w:style>
  <w:style w:type="paragraph" w:styleId="Rvision">
    <w:name w:val="Revision"/>
    <w:hidden/>
    <w:uiPriority w:val="99"/>
    <w:semiHidden/>
    <w:rsid w:val="00C16724"/>
    <w:pPr>
      <w:spacing w:after="0" w:line="240" w:lineRule="auto"/>
    </w:pPr>
    <w:rPr>
      <w:rFonts w:eastAsiaTheme="minorHAnsi"/>
      <w:lang w:eastAsia="en-US"/>
    </w:rPr>
  </w:style>
  <w:style w:type="paragraph" w:styleId="NormalWeb">
    <w:name w:val="Normal (Web)"/>
    <w:basedOn w:val="Normal"/>
    <w:uiPriority w:val="99"/>
    <w:unhideWhenUsed/>
    <w:rsid w:val="00542C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lev">
    <w:name w:val="Strong"/>
    <w:basedOn w:val="Policepardfaut"/>
    <w:uiPriority w:val="22"/>
    <w:qFormat/>
    <w:rsid w:val="00542CF6"/>
    <w:rPr>
      <w:b/>
      <w:bCs/>
    </w:rPr>
  </w:style>
  <w:style w:type="paragraph" w:customStyle="1" w:styleId="isselectedend">
    <w:name w:val="isselectedend"/>
    <w:basedOn w:val="Normal"/>
    <w:rsid w:val="00A2746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4574">
      <w:bodyDiv w:val="1"/>
      <w:marLeft w:val="0"/>
      <w:marRight w:val="0"/>
      <w:marTop w:val="0"/>
      <w:marBottom w:val="0"/>
      <w:divBdr>
        <w:top w:val="none" w:sz="0" w:space="0" w:color="auto"/>
        <w:left w:val="none" w:sz="0" w:space="0" w:color="auto"/>
        <w:bottom w:val="none" w:sz="0" w:space="0" w:color="auto"/>
        <w:right w:val="none" w:sz="0" w:space="0" w:color="auto"/>
      </w:divBdr>
    </w:div>
    <w:div w:id="228853785">
      <w:bodyDiv w:val="1"/>
      <w:marLeft w:val="0"/>
      <w:marRight w:val="0"/>
      <w:marTop w:val="0"/>
      <w:marBottom w:val="0"/>
      <w:divBdr>
        <w:top w:val="none" w:sz="0" w:space="0" w:color="auto"/>
        <w:left w:val="none" w:sz="0" w:space="0" w:color="auto"/>
        <w:bottom w:val="none" w:sz="0" w:space="0" w:color="auto"/>
        <w:right w:val="none" w:sz="0" w:space="0" w:color="auto"/>
      </w:divBdr>
    </w:div>
    <w:div w:id="402332952">
      <w:bodyDiv w:val="1"/>
      <w:marLeft w:val="0"/>
      <w:marRight w:val="0"/>
      <w:marTop w:val="0"/>
      <w:marBottom w:val="0"/>
      <w:divBdr>
        <w:top w:val="none" w:sz="0" w:space="0" w:color="auto"/>
        <w:left w:val="none" w:sz="0" w:space="0" w:color="auto"/>
        <w:bottom w:val="none" w:sz="0" w:space="0" w:color="auto"/>
        <w:right w:val="none" w:sz="0" w:space="0" w:color="auto"/>
      </w:divBdr>
    </w:div>
    <w:div w:id="529298896">
      <w:bodyDiv w:val="1"/>
      <w:marLeft w:val="0"/>
      <w:marRight w:val="0"/>
      <w:marTop w:val="0"/>
      <w:marBottom w:val="0"/>
      <w:divBdr>
        <w:top w:val="none" w:sz="0" w:space="0" w:color="auto"/>
        <w:left w:val="none" w:sz="0" w:space="0" w:color="auto"/>
        <w:bottom w:val="none" w:sz="0" w:space="0" w:color="auto"/>
        <w:right w:val="none" w:sz="0" w:space="0" w:color="auto"/>
      </w:divBdr>
    </w:div>
    <w:div w:id="545603222">
      <w:bodyDiv w:val="1"/>
      <w:marLeft w:val="0"/>
      <w:marRight w:val="0"/>
      <w:marTop w:val="0"/>
      <w:marBottom w:val="0"/>
      <w:divBdr>
        <w:top w:val="none" w:sz="0" w:space="0" w:color="auto"/>
        <w:left w:val="none" w:sz="0" w:space="0" w:color="auto"/>
        <w:bottom w:val="none" w:sz="0" w:space="0" w:color="auto"/>
        <w:right w:val="none" w:sz="0" w:space="0" w:color="auto"/>
      </w:divBdr>
    </w:div>
    <w:div w:id="862979174">
      <w:bodyDiv w:val="1"/>
      <w:marLeft w:val="0"/>
      <w:marRight w:val="0"/>
      <w:marTop w:val="0"/>
      <w:marBottom w:val="0"/>
      <w:divBdr>
        <w:top w:val="none" w:sz="0" w:space="0" w:color="auto"/>
        <w:left w:val="none" w:sz="0" w:space="0" w:color="auto"/>
        <w:bottom w:val="none" w:sz="0" w:space="0" w:color="auto"/>
        <w:right w:val="none" w:sz="0" w:space="0" w:color="auto"/>
      </w:divBdr>
    </w:div>
    <w:div w:id="945311504">
      <w:bodyDiv w:val="1"/>
      <w:marLeft w:val="0"/>
      <w:marRight w:val="0"/>
      <w:marTop w:val="0"/>
      <w:marBottom w:val="0"/>
      <w:divBdr>
        <w:top w:val="none" w:sz="0" w:space="0" w:color="auto"/>
        <w:left w:val="none" w:sz="0" w:space="0" w:color="auto"/>
        <w:bottom w:val="none" w:sz="0" w:space="0" w:color="auto"/>
        <w:right w:val="none" w:sz="0" w:space="0" w:color="auto"/>
      </w:divBdr>
    </w:div>
    <w:div w:id="1204367936">
      <w:bodyDiv w:val="1"/>
      <w:marLeft w:val="0"/>
      <w:marRight w:val="0"/>
      <w:marTop w:val="0"/>
      <w:marBottom w:val="0"/>
      <w:divBdr>
        <w:top w:val="none" w:sz="0" w:space="0" w:color="auto"/>
        <w:left w:val="none" w:sz="0" w:space="0" w:color="auto"/>
        <w:bottom w:val="none" w:sz="0" w:space="0" w:color="auto"/>
        <w:right w:val="none" w:sz="0" w:space="0" w:color="auto"/>
      </w:divBdr>
    </w:div>
    <w:div w:id="1415128216">
      <w:bodyDiv w:val="1"/>
      <w:marLeft w:val="0"/>
      <w:marRight w:val="0"/>
      <w:marTop w:val="0"/>
      <w:marBottom w:val="0"/>
      <w:divBdr>
        <w:top w:val="none" w:sz="0" w:space="0" w:color="auto"/>
        <w:left w:val="none" w:sz="0" w:space="0" w:color="auto"/>
        <w:bottom w:val="none" w:sz="0" w:space="0" w:color="auto"/>
        <w:right w:val="none" w:sz="0" w:space="0" w:color="auto"/>
      </w:divBdr>
    </w:div>
    <w:div w:id="1567187438">
      <w:bodyDiv w:val="1"/>
      <w:marLeft w:val="0"/>
      <w:marRight w:val="0"/>
      <w:marTop w:val="0"/>
      <w:marBottom w:val="0"/>
      <w:divBdr>
        <w:top w:val="none" w:sz="0" w:space="0" w:color="auto"/>
        <w:left w:val="none" w:sz="0" w:space="0" w:color="auto"/>
        <w:bottom w:val="none" w:sz="0" w:space="0" w:color="auto"/>
        <w:right w:val="none" w:sz="0" w:space="0" w:color="auto"/>
      </w:divBdr>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
    <w:div w:id="1849756732">
      <w:bodyDiv w:val="1"/>
      <w:marLeft w:val="0"/>
      <w:marRight w:val="0"/>
      <w:marTop w:val="0"/>
      <w:marBottom w:val="0"/>
      <w:divBdr>
        <w:top w:val="none" w:sz="0" w:space="0" w:color="auto"/>
        <w:left w:val="none" w:sz="0" w:space="0" w:color="auto"/>
        <w:bottom w:val="none" w:sz="0" w:space="0" w:color="auto"/>
        <w:right w:val="none" w:sz="0" w:space="0" w:color="auto"/>
      </w:divBdr>
    </w:div>
    <w:div w:id="1909488419">
      <w:bodyDiv w:val="1"/>
      <w:marLeft w:val="0"/>
      <w:marRight w:val="0"/>
      <w:marTop w:val="0"/>
      <w:marBottom w:val="0"/>
      <w:divBdr>
        <w:top w:val="none" w:sz="0" w:space="0" w:color="auto"/>
        <w:left w:val="none" w:sz="0" w:space="0" w:color="auto"/>
        <w:bottom w:val="none" w:sz="0" w:space="0" w:color="auto"/>
        <w:right w:val="none" w:sz="0" w:space="0" w:color="auto"/>
      </w:divBdr>
    </w:div>
    <w:div w:id="1940214999">
      <w:bodyDiv w:val="1"/>
      <w:marLeft w:val="0"/>
      <w:marRight w:val="0"/>
      <w:marTop w:val="0"/>
      <w:marBottom w:val="0"/>
      <w:divBdr>
        <w:top w:val="none" w:sz="0" w:space="0" w:color="auto"/>
        <w:left w:val="none" w:sz="0" w:space="0" w:color="auto"/>
        <w:bottom w:val="none" w:sz="0" w:space="0" w:color="auto"/>
        <w:right w:val="none" w:sz="0" w:space="0" w:color="auto"/>
      </w:divBdr>
    </w:div>
    <w:div w:id="1960139850">
      <w:bodyDiv w:val="1"/>
      <w:marLeft w:val="0"/>
      <w:marRight w:val="0"/>
      <w:marTop w:val="0"/>
      <w:marBottom w:val="0"/>
      <w:divBdr>
        <w:top w:val="none" w:sz="0" w:space="0" w:color="auto"/>
        <w:left w:val="none" w:sz="0" w:space="0" w:color="auto"/>
        <w:bottom w:val="none" w:sz="0" w:space="0" w:color="auto"/>
        <w:right w:val="none" w:sz="0" w:space="0" w:color="auto"/>
      </w:divBdr>
    </w:div>
    <w:div w:id="2063870643">
      <w:bodyDiv w:val="1"/>
      <w:marLeft w:val="0"/>
      <w:marRight w:val="0"/>
      <w:marTop w:val="0"/>
      <w:marBottom w:val="0"/>
      <w:divBdr>
        <w:top w:val="none" w:sz="0" w:space="0" w:color="auto"/>
        <w:left w:val="none" w:sz="0" w:space="0" w:color="auto"/>
        <w:bottom w:val="none" w:sz="0" w:space="0" w:color="auto"/>
        <w:right w:val="none" w:sz="0" w:space="0" w:color="auto"/>
      </w:divBdr>
    </w:div>
    <w:div w:id="212002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58eb59-b79d-4d90-b620-f143fb9355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8446891A99F94DBA385BDC6E6A46F5" ma:contentTypeVersion="12" ma:contentTypeDescription="Ein neues Dokument erstellen." ma:contentTypeScope="" ma:versionID="245820f9a8f54c2f44920d2399adc433">
  <xsd:schema xmlns:xsd="http://www.w3.org/2001/XMLSchema" xmlns:xs="http://www.w3.org/2001/XMLSchema" xmlns:p="http://schemas.microsoft.com/office/2006/metadata/properties" xmlns:ns3="8a58eb59-b79d-4d90-b620-f143fb935588" targetNamespace="http://schemas.microsoft.com/office/2006/metadata/properties" ma:root="true" ma:fieldsID="a7bced349dda86c0bbd0bee497c76321" ns3:_="">
    <xsd:import namespace="8a58eb59-b79d-4d90-b620-f143fb93558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8eb59-b79d-4d90-b620-f143fb9355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AFBD3-A348-4CA2-BD14-5500804B9E33}">
  <ds:schemaRefs>
    <ds:schemaRef ds:uri="http://purl.org/dc/elements/1.1/"/>
    <ds:schemaRef ds:uri="http://schemas.microsoft.com/office/2006/documentManagement/types"/>
    <ds:schemaRef ds:uri="http://purl.org/dc/dcmitype/"/>
    <ds:schemaRef ds:uri="http://www.w3.org/XML/1998/namespace"/>
    <ds:schemaRef ds:uri="8a58eb59-b79d-4d90-b620-f143fb935588"/>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17B6A01-75CE-4889-89EE-72CC167276CC}">
  <ds:schemaRefs>
    <ds:schemaRef ds:uri="http://schemas.microsoft.com/sharepoint/v3/contenttype/forms"/>
  </ds:schemaRefs>
</ds:datastoreItem>
</file>

<file path=customXml/itemProps3.xml><?xml version="1.0" encoding="utf-8"?>
<ds:datastoreItem xmlns:ds="http://schemas.openxmlformats.org/officeDocument/2006/customXml" ds:itemID="{9F2D5B7A-9D38-45A6-A436-AF2D5AA22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8eb59-b79d-4d90-b620-f143fb935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1823</Words>
  <Characters>10938</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Yinyin Lim</dc:creator>
  <cp:keywords/>
  <dc:description/>
  <cp:lastModifiedBy>Noelle Wehrle</cp:lastModifiedBy>
  <cp:revision>9</cp:revision>
  <cp:lastPrinted>2026-03-18T13:57:00Z</cp:lastPrinted>
  <dcterms:created xsi:type="dcterms:W3CDTF">2026-03-13T06:51:00Z</dcterms:created>
  <dcterms:modified xsi:type="dcterms:W3CDTF">2026-03-30T09:00:00Z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0x010100568446891A99F94DBA385BDC6E6A46F5</vt:lpwstr>
  </property>
</Properties>
</file>